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before="120" w:lineRule="auto"/>
        <w:jc w:val="center"/>
        <w:rPr>
          <w:b w:val="1"/>
          <w:color w:val="cc0066"/>
          <w:sz w:val="32"/>
          <w:szCs w:val="32"/>
        </w:rPr>
      </w:pPr>
      <w:r w:rsidDel="00000000" w:rsidR="00000000" w:rsidRPr="00000000">
        <w:rPr>
          <w:b w:val="1"/>
          <w:color w:val="cc0066"/>
          <w:sz w:val="32"/>
          <w:szCs w:val="32"/>
          <w:rtl w:val="0"/>
        </w:rPr>
        <w:t xml:space="preserve">ALCINA AHA-fluid, 10 %</w:t>
      </w:r>
    </w:p>
    <w:p w:rsidR="00000000" w:rsidDel="00000000" w:rsidP="00000000" w:rsidRDefault="00000000" w:rsidRPr="00000000" w14:paraId="00000002">
      <w:pPr>
        <w:spacing w:after="0" w:before="120" w:lineRule="auto"/>
        <w:jc w:val="center"/>
        <w:rPr>
          <w:b w:val="1"/>
        </w:rPr>
      </w:pPr>
      <w:r w:rsidDel="00000000" w:rsidR="00000000" w:rsidRPr="00000000">
        <w:rPr>
          <w:b w:val="1"/>
          <w:color w:val="cc0066"/>
          <w:sz w:val="28"/>
          <w:szCs w:val="28"/>
          <w:rtl w:val="0"/>
        </w:rPr>
        <w:t xml:space="preserve">Zimní poklad pro problematickou i zralou pleť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760410" cy="2311400"/>
            <wp:effectExtent b="0" l="0" r="0" t="0"/>
            <wp:docPr id="2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31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AHA nebo také ovocné kyseliny jsou v kosmetickém průmyslu velmi ceněnými látkami. Dokáží nastartovat regenerační procesy pokožky a úspěch slaví jak v péči o pleť problematickou a aknózní, tak i u zralé pleti. Odstraňují totiž odumřelé buňky na povrchu kůže a dávají tak prostor buňkám zdravějším a jasnějším. Zima je ideálním časem, kdy péči s AHA kyselinami své pleti dopřát, a to díky menší intenzitě slunečního záření.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b w:val="1"/>
          <w:color w:val="cc0066"/>
          <w:sz w:val="28"/>
          <w:szCs w:val="28"/>
        </w:rPr>
      </w:pPr>
      <w:r w:rsidDel="00000000" w:rsidR="00000000" w:rsidRPr="00000000">
        <w:rPr>
          <w:b w:val="1"/>
          <w:color w:val="cc0066"/>
          <w:sz w:val="28"/>
          <w:szCs w:val="28"/>
          <w:rtl w:val="0"/>
        </w:rPr>
        <w:t xml:space="preserve">ALCINA AHA-fluid, 10 %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3169285</wp:posOffset>
            </wp:positionH>
            <wp:positionV relativeFrom="paragraph">
              <wp:posOffset>48262</wp:posOffset>
            </wp:positionV>
            <wp:extent cx="2590483" cy="2590483"/>
            <wp:effectExtent b="0" l="0" r="0" t="0"/>
            <wp:wrapSquare wrapText="bothSides" distB="114300" distT="114300" distL="114300" distR="114300"/>
            <wp:docPr id="2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0483" cy="25904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AHA-fluid, 10 % představuje přípravek na bázi jemného chemického peelingu s obsahem 10 % ovocných kyselin. Je vhodný pro mladistvou a problematickou pleť, ale stejně tak bude vyhovovat i pleti náročné a zralé. Podporuje obnovu pleti, pokožku pěstí a vyhlazuje, zpomaluje její stárnutí způsobené slunečním zářením, a navíc zjemňuje póry a předchází vzniku akné. Ideální je jej aplikovat vždy večer na vyčištěnou pleť a již nepřekrývat žádným dalším přípravkem. Takto postupujte až do vypotřebování celého balení.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b w:val="1"/>
          <w:rtl w:val="0"/>
        </w:rPr>
        <w:t xml:space="preserve">Doporučená prodejní cena:</w:t>
      </w:r>
      <w:r w:rsidDel="00000000" w:rsidR="00000000" w:rsidRPr="00000000">
        <w:rPr>
          <w:rtl w:val="0"/>
        </w:rPr>
        <w:t xml:space="preserve"> 490 Kč / 50 ml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rtl w:val="0"/>
        </w:rPr>
        <w:t xml:space="preserve">K dostání v salonech spolupracujících se značkou ALCINA.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b w:val="1"/>
          <w:color w:val="cc00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b w:val="1"/>
          <w:color w:val="cc00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b w:val="1"/>
          <w:color w:val="cc00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b w:val="1"/>
          <w:color w:val="cc00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b w:val="1"/>
          <w:color w:val="cc00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/>
      </w:pPr>
      <w:r w:rsidDel="00000000" w:rsidR="00000000" w:rsidRPr="00000000">
        <w:rPr>
          <w:b w:val="1"/>
          <w:color w:val="cc0066"/>
          <w:sz w:val="28"/>
          <w:szCs w:val="28"/>
          <w:rtl w:val="0"/>
        </w:rPr>
        <w:t xml:space="preserve">Na použití AHA-fluidu, 10 % jsme se zeptali kosmetičky a školitelky ALCINA Vratislavy Fišarové: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Komu doporučujete AHA-fluid, 10 %?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Přípravek doporučuji jak mladým zákaznicím na zlepšení stavu pleti po akné, na zmenšení pórů a na vyrovnání nerovností, tak i klientkám se zralou pletí na zlepšení pigmentací, aknózní projevy v období menopauzy a na zjemnění pokožky.</w:t>
      </w:r>
    </w:p>
    <w:p w:rsidR="00000000" w:rsidDel="00000000" w:rsidP="00000000" w:rsidRDefault="00000000" w:rsidRPr="00000000" w14:paraId="0000001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Jak přípravek správně aplikovat?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Pro správný výsledný efekt je nutné fluid používat každý večer až do jeho vypotřebování (tzn. cca 6 týdnů).  Nanáší se na vyčištěnou pleť (vyjma očních partií) a žádným jiným přípravkem se již nepřekrývá. Tím bychom pozměnili jeho pH a byl by neúčinný.</w:t>
      </w:r>
    </w:p>
    <w:p w:rsidR="00000000" w:rsidDel="00000000" w:rsidP="00000000" w:rsidRDefault="00000000" w:rsidRPr="00000000" w14:paraId="0000001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Na co je třeba si dát při používání přípravku pozor?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Důležité je používat ho v době, kdy není intenzivní sluneční záření. Během kúry s AHA-fluidem se také vylučuje návštěva solária. Přípravek se nesmí aplikovat ani v době, kdy se zákaznice chystá na dovolenou za sluncem.</w:t>
      </w:r>
    </w:p>
    <w:p w:rsidR="00000000" w:rsidDel="00000000" w:rsidP="00000000" w:rsidRDefault="00000000" w:rsidRPr="00000000" w14:paraId="0000001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Jakou byste doporučila denní péči během kúry s AHA-fluidem?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Vhodně zvolená denní péče je velmi důležitá. Vzhledem k tomu, že dochází k postupnému a pravidelnému odstraňování odumřelých buněk z nejsvrchnější vrstvy pokožky, je třeba o pleť přes den důkladně pečovat. Důležitá je intenzivní hydratace, např. v podobě Hyaluron 2.0 Pleťového gelu. Dalším krokem by mělo být UV Control sérum, které pleť ochrání před vznikem pigmentových skvrn (na to je třeba pamatovat i během dnů, kdy je sluníčko schované za mraky). Hlavní pěsticí přípravek by měl být dostatečně výživný, aby pokožku chránil před vnějšími vlivy a zároveň jí poskytl péči vhodnou pro její typ a aktuální stav. </w:t>
      </w:r>
    </w:p>
    <w:p w:rsidR="00000000" w:rsidDel="00000000" w:rsidP="00000000" w:rsidRDefault="00000000" w:rsidRPr="00000000" w14:paraId="0000001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560" w:top="1843" w:left="1417" w:right="1417" w:header="4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  <w:font w:name="Georgia"/>
  <w:font w:name="Gotham Book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Rule="auto"/>
      <w:rPr>
        <w:rFonts w:ascii="Gotham Book" w:cs="Gotham Book" w:eastAsia="Gotham Book" w:hAnsi="Gotham Book"/>
        <w:color w:val="000000"/>
        <w:sz w:val="16"/>
        <w:szCs w:val="16"/>
      </w:rPr>
    </w:pPr>
    <w:r w:rsidDel="00000000" w:rsidR="00000000" w:rsidRPr="00000000">
      <w:rPr>
        <w:rFonts w:ascii="Gotham Book" w:cs="Gotham Book" w:eastAsia="Gotham Book" w:hAnsi="Gotham Book"/>
        <w:color w:val="000000"/>
        <w:sz w:val="16"/>
        <w:szCs w:val="16"/>
        <w:rtl w:val="0"/>
      </w:rPr>
      <w:t xml:space="preserve">MEDAC, spol. s r. o. | Maříkova 2034/36 | Brno 621 00</w:t>
      <w:br w:type="textWrapping"/>
      <w:t xml:space="preserve">PR: Jana Krajčová | tel.: </w:t>
    </w:r>
    <w:r w:rsidDel="00000000" w:rsidR="00000000" w:rsidRPr="00000000">
      <w:rPr>
        <w:rFonts w:ascii="Tahoma" w:cs="Tahoma" w:eastAsia="Tahoma" w:hAnsi="Tahoma"/>
        <w:color w:val="000000"/>
        <w:sz w:val="16"/>
        <w:szCs w:val="16"/>
        <w:rtl w:val="0"/>
      </w:rPr>
      <w:t xml:space="preserve">734 316 744 </w:t>
    </w:r>
    <w:r w:rsidDel="00000000" w:rsidR="00000000" w:rsidRPr="00000000">
      <w:rPr>
        <w:rFonts w:ascii="Gotham Book" w:cs="Gotham Book" w:eastAsia="Gotham Book" w:hAnsi="Gotham Book"/>
        <w:color w:val="000000"/>
        <w:sz w:val="16"/>
        <w:szCs w:val="16"/>
        <w:rtl w:val="0"/>
      </w:rPr>
      <w:t xml:space="preserve">| e-mail: </w:t>
    </w:r>
    <w:hyperlink r:id="rId1">
      <w:r w:rsidDel="00000000" w:rsidR="00000000" w:rsidRPr="00000000">
        <w:rPr>
          <w:rFonts w:ascii="Tahoma" w:cs="Tahoma" w:eastAsia="Tahoma" w:hAnsi="Tahoma"/>
          <w:color w:val="0000ff"/>
          <w:sz w:val="16"/>
          <w:szCs w:val="16"/>
          <w:u w:val="single"/>
          <w:rtl w:val="0"/>
        </w:rPr>
        <w:t xml:space="preserve">jana.krajcova@medac.cz</w:t>
      </w:r>
    </w:hyperlink>
    <w:r w:rsidDel="00000000" w:rsidR="00000000" w:rsidRPr="00000000">
      <w:rPr>
        <w:rFonts w:ascii="Gotham Book" w:cs="Gotham Book" w:eastAsia="Gotham Book" w:hAnsi="Gotham Book"/>
        <w:color w:val="000000"/>
        <w:sz w:val="16"/>
        <w:szCs w:val="16"/>
        <w:rtl w:val="0"/>
      </w:rPr>
      <w:t xml:space="preserve"> 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Rule="auto"/>
      <w:rPr>
        <w:rFonts w:ascii="Gotham Book" w:cs="Gotham Book" w:eastAsia="Gotham Book" w:hAnsi="Gotham Book"/>
        <w:color w:val="000000"/>
        <w:sz w:val="16"/>
        <w:szCs w:val="16"/>
      </w:rPr>
    </w:pPr>
    <w:r w:rsidDel="00000000" w:rsidR="00000000" w:rsidRPr="00000000">
      <w:rPr>
        <w:rFonts w:ascii="Gotham Book" w:cs="Gotham Book" w:eastAsia="Gotham Book" w:hAnsi="Gotham Book"/>
        <w:b w:val="1"/>
        <w:color w:val="000000"/>
        <w:sz w:val="16"/>
        <w:szCs w:val="16"/>
        <w:rtl w:val="0"/>
      </w:rPr>
      <w:t xml:space="preserve">Tiskové materiály ke stažení zde</w:t>
    </w:r>
    <w:r w:rsidDel="00000000" w:rsidR="00000000" w:rsidRPr="00000000">
      <w:rPr>
        <w:rFonts w:ascii="Gotham Book" w:cs="Gotham Book" w:eastAsia="Gotham Book" w:hAnsi="Gotham Book"/>
        <w:color w:val="000000"/>
        <w:sz w:val="16"/>
        <w:szCs w:val="16"/>
        <w:rtl w:val="0"/>
      </w:rPr>
      <w:t xml:space="preserve">: </w:t>
    </w:r>
    <w:hyperlink r:id="rId2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https://www.alcina.cz/pressroom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-142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143000" cy="333375"/>
          <wp:effectExtent b="0" l="0" r="0" t="0"/>
          <wp:docPr descr="logo alcina_cerne" id="29" name="image3.jpg"/>
          <a:graphic>
            <a:graphicData uri="http://schemas.openxmlformats.org/drawingml/2006/picture">
              <pic:pic>
                <pic:nvPicPr>
                  <pic:cNvPr descr="logo alcina_cerne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333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tabs>
        <w:tab w:val="right" w:pos="9072"/>
      </w:tabs>
      <w:spacing w:after="0" w:line="240" w:lineRule="auto"/>
      <w:rPr>
        <w:rFonts w:ascii="Gotham Book" w:cs="Gotham Book" w:eastAsia="Gotham Book" w:hAnsi="Gotham Book"/>
        <w:b w:val="1"/>
        <w:sz w:val="18"/>
        <w:szCs w:val="18"/>
      </w:rPr>
    </w:pPr>
    <w:r w:rsidDel="00000000" w:rsidR="00000000" w:rsidRPr="00000000">
      <w:rPr>
        <w:rFonts w:ascii="Gotham Book" w:cs="Gotham Book" w:eastAsia="Gotham Book" w:hAnsi="Gotham Book"/>
        <w:sz w:val="16"/>
        <w:szCs w:val="16"/>
        <w:rtl w:val="0"/>
      </w:rPr>
      <w:tab/>
      <w:t xml:space="preserve">24. 1. 2022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63500</wp:posOffset>
              </wp:positionV>
              <wp:extent cx="5876925" cy="60325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31350" y="378000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63500</wp:posOffset>
              </wp:positionV>
              <wp:extent cx="5876925" cy="60325"/>
              <wp:effectExtent b="0" l="0" r="0" t="0"/>
              <wp:wrapNone/>
              <wp:docPr id="2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76925" cy="60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spacing w:after="0" w:line="240" w:lineRule="auto"/>
      <w:outlineLvl w:val="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0" w:before="200"/>
      <w:outlineLvl w:val="1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 w:val="1"/>
    <w:rsid w:val="00A700F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A700FC"/>
  </w:style>
  <w:style w:type="paragraph" w:styleId="Zpat">
    <w:name w:val="footer"/>
    <w:basedOn w:val="Normln"/>
    <w:link w:val="ZpatChar"/>
    <w:uiPriority w:val="99"/>
    <w:unhideWhenUsed w:val="1"/>
    <w:rsid w:val="00A700F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A700FC"/>
  </w:style>
  <w:style w:type="paragraph" w:styleId="Odstavecseseznamem">
    <w:name w:val="List Paragraph"/>
    <w:basedOn w:val="Normln"/>
    <w:uiPriority w:val="34"/>
    <w:qFormat w:val="1"/>
    <w:rsid w:val="00A264F0"/>
    <w:pPr>
      <w:ind w:left="720"/>
      <w:contextualSpacing w:val="1"/>
    </w:pPr>
  </w:style>
  <w:style w:type="paragraph" w:styleId="Default" w:customStyle="1">
    <w:name w:val="Default"/>
    <w:rsid w:val="00C2796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jana.krajcova@medac.cz" TargetMode="External"/><Relationship Id="rId2" Type="http://schemas.openxmlformats.org/officeDocument/2006/relationships/hyperlink" Target="https://www.alcina.cz/pressro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2NYzVo+GMbjh0PCrAeJVNGAhmA==">AMUW2mVQU4HwqJk+GR16Bhb3D6u9hgtZZkwKlGLkf5dsGG4sgJVyj26myaelboVYS58S48WjxtydLYRLk2bTwjvRb6bcXbojmBah+oeZ2vbqQY+stu26wBs=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2021-10-05T07:11:00Z</dcterms:created>
  <dc:creator>Dohnálková Dagmar</dc:creator>
</cp:coreProperties>
</file>