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BB7D9" w14:textId="267E3BA7" w:rsidR="00536978" w:rsidRPr="00AD4675" w:rsidRDefault="001B6C32">
      <w:pPr>
        <w:pBdr>
          <w:top w:val="nil"/>
          <w:left w:val="nil"/>
          <w:bottom w:val="nil"/>
          <w:right w:val="nil"/>
          <w:between w:val="nil"/>
        </w:pBdr>
        <w:spacing w:after="0" w:line="276" w:lineRule="auto"/>
        <w:jc w:val="center"/>
        <w:rPr>
          <w:rFonts w:ascii="Montserrat" w:eastAsia="Montserrat" w:hAnsi="Montserrat" w:cs="Montserrat"/>
          <w:b/>
          <w:color w:val="D6D0DF"/>
          <w:sz w:val="48"/>
          <w:szCs w:val="48"/>
        </w:rPr>
      </w:pPr>
      <w:r w:rsidRPr="00AD4675">
        <w:rPr>
          <w:rFonts w:ascii="Montserrat" w:eastAsia="Montserrat" w:hAnsi="Montserrat" w:cs="Montserrat"/>
          <w:b/>
          <w:color w:val="D6D0DF"/>
          <w:sz w:val="48"/>
          <w:szCs w:val="48"/>
        </w:rPr>
        <w:t xml:space="preserve">Nový systém péče </w:t>
      </w:r>
      <w:r w:rsidRPr="001B6C32">
        <w:rPr>
          <w:rFonts w:ascii="Montserrat" w:eastAsia="Montserrat" w:hAnsi="Montserrat" w:cs="Montserrat"/>
          <w:b/>
          <w:color w:val="D6D0DF"/>
          <w:sz w:val="48"/>
          <w:szCs w:val="48"/>
        </w:rPr>
        <w:t>A\CPLEX</w:t>
      </w:r>
    </w:p>
    <w:p w14:paraId="1C7BCE7E" w14:textId="77777777" w:rsidR="00AD4675" w:rsidRDefault="001B6C32">
      <w:pPr>
        <w:pStyle w:val="Podnadpis"/>
        <w:spacing w:line="276" w:lineRule="auto"/>
        <w:jc w:val="center"/>
        <w:rPr>
          <w:rFonts w:ascii="Montserrat" w:eastAsia="Montserrat" w:hAnsi="Montserrat" w:cs="Montserrat"/>
          <w:b/>
          <w:i/>
          <w:color w:val="000000"/>
          <w:sz w:val="26"/>
          <w:szCs w:val="26"/>
        </w:rPr>
      </w:pPr>
      <w:r>
        <w:rPr>
          <w:rFonts w:ascii="Montserrat" w:eastAsia="Montserrat" w:hAnsi="Montserrat" w:cs="Montserrat"/>
          <w:b/>
          <w:i/>
          <w:color w:val="000000"/>
          <w:sz w:val="26"/>
          <w:szCs w:val="26"/>
        </w:rPr>
        <w:t>Pro viditelně silnější a regenerované vlasy</w:t>
      </w:r>
    </w:p>
    <w:p w14:paraId="54A8D03B" w14:textId="2CC1A8F7" w:rsidR="00536978" w:rsidRDefault="00AD4675">
      <w:pPr>
        <w:pStyle w:val="Podnadpis"/>
        <w:spacing w:line="276" w:lineRule="auto"/>
        <w:jc w:val="center"/>
        <w:rPr>
          <w:b/>
          <w:i/>
          <w:sz w:val="26"/>
          <w:szCs w:val="26"/>
        </w:rPr>
      </w:pPr>
      <w:r>
        <w:rPr>
          <w:rFonts w:ascii="Montserrat" w:eastAsia="Montserrat" w:hAnsi="Montserrat" w:cs="Montserrat"/>
          <w:b/>
          <w:noProof/>
          <w:color w:val="D6D0DF"/>
          <w:sz w:val="48"/>
          <w:szCs w:val="48"/>
        </w:rPr>
        <w:drawing>
          <wp:inline distT="0" distB="0" distL="0" distR="0" wp14:anchorId="143CE00E" wp14:editId="595D3485">
            <wp:extent cx="5853010" cy="2339340"/>
            <wp:effectExtent l="0" t="0" r="0" b="3810"/>
            <wp:docPr id="17937736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6207" cy="2340618"/>
                    </a:xfrm>
                    <a:prstGeom prst="rect">
                      <a:avLst/>
                    </a:prstGeom>
                    <a:noFill/>
                    <a:ln>
                      <a:noFill/>
                    </a:ln>
                  </pic:spPr>
                </pic:pic>
              </a:graphicData>
            </a:graphic>
          </wp:inline>
        </w:drawing>
      </w:r>
    </w:p>
    <w:p w14:paraId="6B493D73" w14:textId="77777777" w:rsidR="00536978" w:rsidRDefault="001B6C32">
      <w:pPr>
        <w:jc w:val="both"/>
        <w:rPr>
          <w:rFonts w:ascii="Montserrat" w:eastAsia="Montserrat" w:hAnsi="Montserrat" w:cs="Montserrat"/>
          <w:i/>
        </w:rPr>
      </w:pPr>
      <w:r>
        <w:rPr>
          <w:rFonts w:ascii="Montserrat" w:eastAsia="Montserrat" w:hAnsi="Montserrat" w:cs="Montserrat"/>
          <w:i/>
        </w:rPr>
        <w:t>Lámání, roztřepené konečky – takové mohou být důsledky častého odbarvování, barvení a dalších chemických ošetření nebo tepelných úprav vlasů. ALCINA proto vyvinula systém péče A\CPLEX, díky němuž lze při těchto službách dosáhnout co nejlepších výsledků bez poškození vlasů. Nedělejte při cestě za vysněným účesem kompromisy a objevte péči A\CPLEX určenou pro salonní i domácí použití!</w:t>
      </w:r>
    </w:p>
    <w:p w14:paraId="73C752B2" w14:textId="77777777" w:rsidR="00536978" w:rsidRDefault="001B6C32">
      <w:pPr>
        <w:rPr>
          <w:rFonts w:ascii="Montserrat" w:eastAsia="Montserrat" w:hAnsi="Montserrat" w:cs="Montserrat"/>
          <w:b/>
          <w:sz w:val="28"/>
          <w:szCs w:val="28"/>
        </w:rPr>
      </w:pPr>
      <w:r>
        <w:rPr>
          <w:rFonts w:ascii="Montserrat" w:eastAsia="Montserrat" w:hAnsi="Montserrat" w:cs="Montserrat"/>
          <w:b/>
          <w:sz w:val="28"/>
          <w:szCs w:val="28"/>
        </w:rPr>
        <w:t>3 kroky k silným vlasům</w:t>
      </w:r>
    </w:p>
    <w:p w14:paraId="40BC627C" w14:textId="77777777" w:rsidR="00536978" w:rsidRDefault="001B6C32">
      <w:pPr>
        <w:jc w:val="both"/>
        <w:rPr>
          <w:rFonts w:ascii="Montserrat" w:eastAsia="Montserrat" w:hAnsi="Montserrat" w:cs="Montserrat"/>
        </w:rPr>
      </w:pPr>
      <w:r>
        <w:rPr>
          <w:rFonts w:ascii="Montserrat" w:eastAsia="Montserrat" w:hAnsi="Montserrat" w:cs="Montserrat"/>
        </w:rPr>
        <w:t xml:space="preserve">Systém péče A\CPLEX využívá jedinečného složení s </w:t>
      </w:r>
      <w:proofErr w:type="spellStart"/>
      <w:r>
        <w:rPr>
          <w:rFonts w:ascii="Montserrat" w:eastAsia="Montserrat" w:hAnsi="Montserrat" w:cs="Montserrat"/>
        </w:rPr>
        <w:t>aminokomplexem</w:t>
      </w:r>
      <w:proofErr w:type="spellEnd"/>
      <w:r>
        <w:rPr>
          <w:rFonts w:ascii="Montserrat" w:eastAsia="Montserrat" w:hAnsi="Montserrat" w:cs="Montserrat"/>
        </w:rPr>
        <w:t>, který zevnitř i zvenku vlasy posiluje. Technologie PLEX působí jako ochranný štít proti negativním vlivům při chemických úpravách a pomáhá zachovávat strukturu vlasů. Samotná péče pak sestává ze tří kroků:</w:t>
      </w:r>
    </w:p>
    <w:p w14:paraId="161B1793" w14:textId="77777777" w:rsidR="00536978" w:rsidRDefault="001B6C32">
      <w:pPr>
        <w:numPr>
          <w:ilvl w:val="0"/>
          <w:numId w:val="1"/>
        </w:numPr>
        <w:spacing w:after="0"/>
        <w:jc w:val="both"/>
        <w:rPr>
          <w:rFonts w:ascii="Montserrat" w:eastAsia="Montserrat" w:hAnsi="Montserrat" w:cs="Montserrat"/>
        </w:rPr>
      </w:pPr>
      <w:r>
        <w:rPr>
          <w:rFonts w:ascii="Montserrat" w:eastAsia="Montserrat" w:hAnsi="Montserrat" w:cs="Montserrat"/>
        </w:rPr>
        <w:t>krok:</w:t>
      </w:r>
      <w:r>
        <w:rPr>
          <w:rFonts w:ascii="Montserrat" w:eastAsia="Montserrat" w:hAnsi="Montserrat" w:cs="Montserrat"/>
          <w:b/>
        </w:rPr>
        <w:t xml:space="preserve"> Ochrana</w:t>
      </w:r>
      <w:r>
        <w:rPr>
          <w:rFonts w:ascii="Montserrat" w:eastAsia="Montserrat" w:hAnsi="Montserrat" w:cs="Montserrat"/>
        </w:rPr>
        <w:t xml:space="preserve"> </w:t>
      </w:r>
      <w:r>
        <w:rPr>
          <w:rFonts w:ascii="Montserrat" w:eastAsia="Montserrat" w:hAnsi="Montserrat" w:cs="Montserrat"/>
          <w:b/>
        </w:rPr>
        <w:t>vlasů</w:t>
      </w:r>
      <w:r>
        <w:rPr>
          <w:rFonts w:ascii="Montserrat" w:eastAsia="Montserrat" w:hAnsi="Montserrat" w:cs="Montserrat"/>
        </w:rPr>
        <w:t xml:space="preserve"> před a během salonního ošetření s </w:t>
      </w:r>
      <w:r>
        <w:rPr>
          <w:rFonts w:ascii="Montserrat" w:eastAsia="Montserrat" w:hAnsi="Montserrat" w:cs="Montserrat"/>
          <w:i/>
        </w:rPr>
        <w:t>A\CPLEX Koncentrovanou péčí – pro chemické ošetření vlasů</w:t>
      </w:r>
      <w:r>
        <w:rPr>
          <w:rFonts w:ascii="Montserrat" w:eastAsia="Montserrat" w:hAnsi="Montserrat" w:cs="Montserrat"/>
        </w:rPr>
        <w:t xml:space="preserve"> nebo </w:t>
      </w:r>
      <w:r>
        <w:rPr>
          <w:rFonts w:ascii="Montserrat" w:eastAsia="Montserrat" w:hAnsi="Montserrat" w:cs="Montserrat"/>
          <w:i/>
        </w:rPr>
        <w:t xml:space="preserve">A\CPLEX </w:t>
      </w:r>
      <w:proofErr w:type="spellStart"/>
      <w:r>
        <w:rPr>
          <w:rFonts w:ascii="Montserrat" w:eastAsia="Montserrat" w:hAnsi="Montserrat" w:cs="Montserrat"/>
          <w:i/>
        </w:rPr>
        <w:t>Pre</w:t>
      </w:r>
      <w:proofErr w:type="spellEnd"/>
      <w:r>
        <w:rPr>
          <w:rFonts w:ascii="Montserrat" w:eastAsia="Montserrat" w:hAnsi="Montserrat" w:cs="Montserrat"/>
          <w:i/>
        </w:rPr>
        <w:t>-Sprejem na vlasy</w:t>
      </w:r>
      <w:r>
        <w:rPr>
          <w:rFonts w:ascii="Montserrat" w:eastAsia="Montserrat" w:hAnsi="Montserrat" w:cs="Montserrat"/>
        </w:rPr>
        <w:t xml:space="preserve">. </w:t>
      </w:r>
    </w:p>
    <w:p w14:paraId="286424CA" w14:textId="77777777" w:rsidR="00536978" w:rsidRDefault="001B6C32">
      <w:pPr>
        <w:numPr>
          <w:ilvl w:val="0"/>
          <w:numId w:val="1"/>
        </w:numPr>
        <w:spacing w:after="0"/>
        <w:jc w:val="both"/>
        <w:rPr>
          <w:rFonts w:ascii="Montserrat" w:eastAsia="Montserrat" w:hAnsi="Montserrat" w:cs="Montserrat"/>
        </w:rPr>
      </w:pPr>
      <w:r>
        <w:rPr>
          <w:rFonts w:ascii="Montserrat" w:eastAsia="Montserrat" w:hAnsi="Montserrat" w:cs="Montserrat"/>
        </w:rPr>
        <w:t xml:space="preserve">krok: </w:t>
      </w:r>
      <w:r>
        <w:rPr>
          <w:rFonts w:ascii="Montserrat" w:eastAsia="Montserrat" w:hAnsi="Montserrat" w:cs="Montserrat"/>
          <w:b/>
        </w:rPr>
        <w:t>Posílení vlasů</w:t>
      </w:r>
      <w:r>
        <w:rPr>
          <w:rFonts w:ascii="Montserrat" w:eastAsia="Montserrat" w:hAnsi="Montserrat" w:cs="Montserrat"/>
        </w:rPr>
        <w:t xml:space="preserve"> v salonu díky šetrnému mytí </w:t>
      </w:r>
      <w:r>
        <w:rPr>
          <w:rFonts w:ascii="Montserrat" w:eastAsia="Montserrat" w:hAnsi="Montserrat" w:cs="Montserrat"/>
          <w:i/>
        </w:rPr>
        <w:t>A\CPLEX Šamponem</w:t>
      </w:r>
      <w:r>
        <w:rPr>
          <w:rFonts w:ascii="Montserrat" w:eastAsia="Montserrat" w:hAnsi="Montserrat" w:cs="Montserrat"/>
        </w:rPr>
        <w:t xml:space="preserve"> a intenzivní péči </w:t>
      </w:r>
      <w:r>
        <w:rPr>
          <w:rFonts w:ascii="Montserrat" w:eastAsia="Montserrat" w:hAnsi="Montserrat" w:cs="Montserrat"/>
          <w:i/>
        </w:rPr>
        <w:t>A\CPLEX Masky na vlasy</w:t>
      </w:r>
      <w:r>
        <w:rPr>
          <w:rFonts w:ascii="Montserrat" w:eastAsia="Montserrat" w:hAnsi="Montserrat" w:cs="Montserrat"/>
        </w:rPr>
        <w:t xml:space="preserve">.   </w:t>
      </w:r>
    </w:p>
    <w:p w14:paraId="24E430AD" w14:textId="77777777" w:rsidR="00536978" w:rsidRDefault="001B6C32">
      <w:pPr>
        <w:numPr>
          <w:ilvl w:val="0"/>
          <w:numId w:val="1"/>
        </w:numPr>
        <w:jc w:val="both"/>
        <w:rPr>
          <w:rFonts w:ascii="Montserrat" w:eastAsia="Montserrat" w:hAnsi="Montserrat" w:cs="Montserrat"/>
        </w:rPr>
      </w:pPr>
      <w:r>
        <w:rPr>
          <w:rFonts w:ascii="Montserrat" w:eastAsia="Montserrat" w:hAnsi="Montserrat" w:cs="Montserrat"/>
        </w:rPr>
        <w:t xml:space="preserve">krok: </w:t>
      </w:r>
      <w:r>
        <w:rPr>
          <w:rFonts w:ascii="Montserrat" w:eastAsia="Montserrat" w:hAnsi="Montserrat" w:cs="Montserrat"/>
          <w:b/>
        </w:rPr>
        <w:t>Domácí péče pro zachování výsledku</w:t>
      </w:r>
      <w:r>
        <w:rPr>
          <w:rFonts w:ascii="Montserrat" w:eastAsia="Montserrat" w:hAnsi="Montserrat" w:cs="Montserrat"/>
        </w:rPr>
        <w:t xml:space="preserve"> za pomoci </w:t>
      </w:r>
      <w:r>
        <w:rPr>
          <w:rFonts w:ascii="Montserrat" w:eastAsia="Montserrat" w:hAnsi="Montserrat" w:cs="Montserrat"/>
          <w:i/>
        </w:rPr>
        <w:t>A\CPLEX Šamponu</w:t>
      </w:r>
      <w:r>
        <w:rPr>
          <w:rFonts w:ascii="Montserrat" w:eastAsia="Montserrat" w:hAnsi="Montserrat" w:cs="Montserrat"/>
        </w:rPr>
        <w:t xml:space="preserve"> a </w:t>
      </w:r>
      <w:r>
        <w:rPr>
          <w:rFonts w:ascii="Montserrat" w:eastAsia="Montserrat" w:hAnsi="Montserrat" w:cs="Montserrat"/>
          <w:i/>
        </w:rPr>
        <w:t xml:space="preserve">A\CPLEX </w:t>
      </w:r>
      <w:proofErr w:type="spellStart"/>
      <w:r>
        <w:rPr>
          <w:rFonts w:ascii="Montserrat" w:eastAsia="Montserrat" w:hAnsi="Montserrat" w:cs="Montserrat"/>
          <w:i/>
        </w:rPr>
        <w:t>Bezoplachové</w:t>
      </w:r>
      <w:proofErr w:type="spellEnd"/>
      <w:r>
        <w:rPr>
          <w:rFonts w:ascii="Montserrat" w:eastAsia="Montserrat" w:hAnsi="Montserrat" w:cs="Montserrat"/>
          <w:i/>
        </w:rPr>
        <w:t xml:space="preserve"> péče na vlasy</w:t>
      </w:r>
      <w:r>
        <w:rPr>
          <w:rFonts w:ascii="Montserrat" w:eastAsia="Montserrat" w:hAnsi="Montserrat" w:cs="Montserrat"/>
        </w:rPr>
        <w:t xml:space="preserve">. </w:t>
      </w:r>
    </w:p>
    <w:p w14:paraId="612C27C6" w14:textId="77777777" w:rsidR="00536978" w:rsidRDefault="001B6C32">
      <w:pPr>
        <w:jc w:val="both"/>
        <w:rPr>
          <w:rFonts w:ascii="Montserrat" w:eastAsia="Montserrat" w:hAnsi="Montserrat" w:cs="Montserrat"/>
          <w:b/>
          <w:sz w:val="28"/>
          <w:szCs w:val="28"/>
        </w:rPr>
      </w:pPr>
      <w:r>
        <w:rPr>
          <w:rFonts w:ascii="Montserrat" w:eastAsia="Montserrat" w:hAnsi="Montserrat" w:cs="Montserrat"/>
          <w:b/>
          <w:sz w:val="28"/>
          <w:szCs w:val="28"/>
        </w:rPr>
        <w:lastRenderedPageBreak/>
        <w:t>A\CPLEX péče na domácí použití:</w:t>
      </w:r>
      <w:r>
        <w:rPr>
          <w:noProof/>
        </w:rPr>
        <w:drawing>
          <wp:anchor distT="114300" distB="114300" distL="114300" distR="114300" simplePos="0" relativeHeight="251658240" behindDoc="0" locked="0" layoutInCell="1" hidden="0" allowOverlap="1" wp14:anchorId="6EBF801F" wp14:editId="43A317D4">
            <wp:simplePos x="0" y="0"/>
            <wp:positionH relativeFrom="column">
              <wp:posOffset>3443589</wp:posOffset>
            </wp:positionH>
            <wp:positionV relativeFrom="paragraph">
              <wp:posOffset>171450</wp:posOffset>
            </wp:positionV>
            <wp:extent cx="2738136" cy="2738136"/>
            <wp:effectExtent l="0" t="0" r="0" b="0"/>
            <wp:wrapSquare wrapText="bothSides" distT="114300" distB="114300" distL="114300" distR="114300"/>
            <wp:docPr id="17689873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38136" cy="2738136"/>
                    </a:xfrm>
                    <a:prstGeom prst="rect">
                      <a:avLst/>
                    </a:prstGeom>
                    <a:ln/>
                  </pic:spPr>
                </pic:pic>
              </a:graphicData>
            </a:graphic>
          </wp:anchor>
        </w:drawing>
      </w:r>
    </w:p>
    <w:p w14:paraId="75FEC958" w14:textId="77777777" w:rsidR="00536978" w:rsidRDefault="001B6C32">
      <w:pPr>
        <w:rPr>
          <w:rFonts w:ascii="Montserrat" w:eastAsia="Montserrat" w:hAnsi="Montserrat" w:cs="Montserrat"/>
          <w:b/>
          <w:sz w:val="28"/>
          <w:szCs w:val="28"/>
        </w:rPr>
      </w:pPr>
      <w:r>
        <w:rPr>
          <w:rFonts w:ascii="Montserrat" w:eastAsia="Montserrat" w:hAnsi="Montserrat" w:cs="Montserrat"/>
          <w:b/>
          <w:sz w:val="28"/>
          <w:szCs w:val="28"/>
        </w:rPr>
        <w:t xml:space="preserve">A\CPLEX Šampon </w:t>
      </w:r>
    </w:p>
    <w:p w14:paraId="4A7F1CD2" w14:textId="77777777" w:rsidR="00536978" w:rsidRDefault="001B6C32">
      <w:pPr>
        <w:jc w:val="both"/>
        <w:rPr>
          <w:rFonts w:ascii="Montserrat" w:eastAsia="Montserrat" w:hAnsi="Montserrat" w:cs="Montserrat"/>
        </w:rPr>
      </w:pPr>
      <w:r>
        <w:rPr>
          <w:rFonts w:ascii="Montserrat" w:eastAsia="Montserrat" w:hAnsi="Montserrat" w:cs="Montserrat"/>
        </w:rPr>
        <w:t>A\CPLEX Šampon je vyvinutý speciálně pro potřeby poškozených a namáhaných vlasů a šetrně je i pokožku hlavy čistí. Obsažený </w:t>
      </w:r>
      <w:proofErr w:type="spellStart"/>
      <w:r>
        <w:rPr>
          <w:rFonts w:ascii="Montserrat" w:eastAsia="Montserrat" w:hAnsi="Montserrat" w:cs="Montserrat"/>
        </w:rPr>
        <w:t>aminokomplex</w:t>
      </w:r>
      <w:proofErr w:type="spellEnd"/>
      <w:r>
        <w:rPr>
          <w:rFonts w:ascii="Montserrat" w:eastAsia="Montserrat" w:hAnsi="Montserrat" w:cs="Montserrat"/>
        </w:rPr>
        <w:t xml:space="preserve"> z proteinů a aminokyselin spolu s panthenolem podporuje zachování vlasové struktury a zároveň vlasy chrání před každodenním zatěžováním, hydratuje a snižuje jejich lámavost. </w:t>
      </w:r>
    </w:p>
    <w:p w14:paraId="098174D7" w14:textId="77777777" w:rsidR="00536978" w:rsidRDefault="001B6C32">
      <w:pPr>
        <w:jc w:val="both"/>
        <w:rPr>
          <w:rFonts w:ascii="Montserrat" w:eastAsia="Montserrat" w:hAnsi="Montserrat" w:cs="Montserrat"/>
        </w:rPr>
      </w:pPr>
      <w:r>
        <w:rPr>
          <w:rFonts w:ascii="Montserrat" w:eastAsia="Montserrat" w:hAnsi="Montserrat" w:cs="Montserrat"/>
          <w:b/>
        </w:rPr>
        <w:t>Doporučená prodejní cena:</w:t>
      </w:r>
      <w:r>
        <w:rPr>
          <w:rFonts w:ascii="Montserrat" w:eastAsia="Montserrat" w:hAnsi="Montserrat" w:cs="Montserrat"/>
        </w:rPr>
        <w:t xml:space="preserve"> 540 Kč / 21 €</w:t>
      </w:r>
    </w:p>
    <w:p w14:paraId="466C19B2" w14:textId="77777777" w:rsidR="00536978" w:rsidRDefault="001B6C32">
      <w:pPr>
        <w:jc w:val="both"/>
        <w:rPr>
          <w:rFonts w:ascii="Montserrat" w:eastAsia="Montserrat" w:hAnsi="Montserrat" w:cs="Montserrat"/>
        </w:rPr>
      </w:pPr>
      <w:r>
        <w:rPr>
          <w:rFonts w:ascii="Montserrat" w:eastAsia="Montserrat" w:hAnsi="Montserrat" w:cs="Montserrat"/>
          <w:b/>
        </w:rPr>
        <w:t>Obsah:</w:t>
      </w:r>
      <w:r>
        <w:rPr>
          <w:rFonts w:ascii="Montserrat" w:eastAsia="Montserrat" w:hAnsi="Montserrat" w:cs="Montserrat"/>
        </w:rPr>
        <w:t xml:space="preserve"> 250 ml</w:t>
      </w:r>
    </w:p>
    <w:p w14:paraId="47784900" w14:textId="77777777" w:rsidR="00AD4675" w:rsidRDefault="001B6C32">
      <w:pPr>
        <w:rPr>
          <w:rFonts w:ascii="Montserrat" w:eastAsia="Montserrat" w:hAnsi="Montserrat" w:cs="Montserrat"/>
          <w:b/>
          <w:sz w:val="28"/>
          <w:szCs w:val="28"/>
        </w:rPr>
      </w:pPr>
      <w:r>
        <w:rPr>
          <w:noProof/>
        </w:rPr>
        <w:drawing>
          <wp:anchor distT="114300" distB="114300" distL="114300" distR="114300" simplePos="0" relativeHeight="251659264" behindDoc="0" locked="0" layoutInCell="1" hidden="0" allowOverlap="1" wp14:anchorId="62D5EF83" wp14:editId="44526A14">
            <wp:simplePos x="0" y="0"/>
            <wp:positionH relativeFrom="column">
              <wp:posOffset>3686175</wp:posOffset>
            </wp:positionH>
            <wp:positionV relativeFrom="paragraph">
              <wp:posOffset>392647</wp:posOffset>
            </wp:positionV>
            <wp:extent cx="2378366" cy="2378366"/>
            <wp:effectExtent l="0" t="0" r="0" b="0"/>
            <wp:wrapSquare wrapText="bothSides" distT="114300" distB="114300" distL="114300" distR="114300"/>
            <wp:docPr id="17689873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78366" cy="2378366"/>
                    </a:xfrm>
                    <a:prstGeom prst="rect">
                      <a:avLst/>
                    </a:prstGeom>
                    <a:ln/>
                  </pic:spPr>
                </pic:pic>
              </a:graphicData>
            </a:graphic>
          </wp:anchor>
        </w:drawing>
      </w:r>
    </w:p>
    <w:p w14:paraId="1563F2A7" w14:textId="20CF302F" w:rsidR="00536978" w:rsidRDefault="001B6C32">
      <w:pPr>
        <w:rPr>
          <w:rFonts w:ascii="Montserrat" w:eastAsia="Montserrat" w:hAnsi="Montserrat" w:cs="Montserrat"/>
          <w:b/>
          <w:sz w:val="28"/>
          <w:szCs w:val="28"/>
        </w:rPr>
      </w:pPr>
      <w:r>
        <w:rPr>
          <w:rFonts w:ascii="Montserrat" w:eastAsia="Montserrat" w:hAnsi="Montserrat" w:cs="Montserrat"/>
          <w:b/>
          <w:sz w:val="28"/>
          <w:szCs w:val="28"/>
        </w:rPr>
        <w:t xml:space="preserve">A\CPLEX </w:t>
      </w:r>
      <w:proofErr w:type="spellStart"/>
      <w:r>
        <w:rPr>
          <w:rFonts w:ascii="Montserrat" w:eastAsia="Montserrat" w:hAnsi="Montserrat" w:cs="Montserrat"/>
          <w:b/>
          <w:sz w:val="28"/>
          <w:szCs w:val="28"/>
        </w:rPr>
        <w:t>Bezoplachová</w:t>
      </w:r>
      <w:proofErr w:type="spellEnd"/>
      <w:r>
        <w:rPr>
          <w:rFonts w:ascii="Montserrat" w:eastAsia="Montserrat" w:hAnsi="Montserrat" w:cs="Montserrat"/>
          <w:b/>
          <w:sz w:val="28"/>
          <w:szCs w:val="28"/>
        </w:rPr>
        <w:t xml:space="preserve"> péče na vlasy</w:t>
      </w:r>
    </w:p>
    <w:p w14:paraId="3660A040" w14:textId="77777777" w:rsidR="00536978" w:rsidRDefault="001B6C32">
      <w:pPr>
        <w:jc w:val="both"/>
        <w:rPr>
          <w:rFonts w:ascii="Montserrat" w:eastAsia="Montserrat" w:hAnsi="Montserrat" w:cs="Montserrat"/>
        </w:rPr>
      </w:pPr>
      <w:proofErr w:type="spellStart"/>
      <w:r>
        <w:rPr>
          <w:rFonts w:ascii="Montserrat" w:eastAsia="Montserrat" w:hAnsi="Montserrat" w:cs="Montserrat"/>
        </w:rPr>
        <w:t>Bezoplachový</w:t>
      </w:r>
      <w:proofErr w:type="spellEnd"/>
      <w:r>
        <w:rPr>
          <w:rFonts w:ascii="Montserrat" w:eastAsia="Montserrat" w:hAnsi="Montserrat" w:cs="Montserrat"/>
        </w:rPr>
        <w:t xml:space="preserve"> balzám A\CPLEX je určen speciálně pro namáhané a poškozené vlasy, kterým nabízí optimální domácí péči. Za pomoci panthenolu a účinného </w:t>
      </w:r>
      <w:proofErr w:type="spellStart"/>
      <w:r>
        <w:rPr>
          <w:rFonts w:ascii="Montserrat" w:eastAsia="Montserrat" w:hAnsi="Montserrat" w:cs="Montserrat"/>
        </w:rPr>
        <w:t>aminokomplexu</w:t>
      </w:r>
      <w:proofErr w:type="spellEnd"/>
      <w:r>
        <w:rPr>
          <w:rFonts w:ascii="Montserrat" w:eastAsia="Montserrat" w:hAnsi="Montserrat" w:cs="Montserrat"/>
        </w:rPr>
        <w:t xml:space="preserve"> z aminokyselin a proteinů napravuje poškození vlasů, propůjčuje jim hydrataci a výživu a posiluje strukturu. Zároveň poskytuje ochranu při tepelných úpravách až do 230 °C a snižuje </w:t>
      </w:r>
      <w:proofErr w:type="spellStart"/>
      <w:r>
        <w:rPr>
          <w:rFonts w:ascii="Montserrat" w:eastAsia="Montserrat" w:hAnsi="Montserrat" w:cs="Montserrat"/>
        </w:rPr>
        <w:t>krepatění</w:t>
      </w:r>
      <w:proofErr w:type="spellEnd"/>
      <w:r>
        <w:rPr>
          <w:rFonts w:ascii="Montserrat" w:eastAsia="Montserrat" w:hAnsi="Montserrat" w:cs="Montserrat"/>
        </w:rPr>
        <w:t xml:space="preserve"> i lámavost. Výsledkem jsou hebké, lesklé a poddajné vlasy. </w:t>
      </w:r>
    </w:p>
    <w:p w14:paraId="33F077D7" w14:textId="77777777" w:rsidR="00536978" w:rsidRDefault="001B6C32">
      <w:pPr>
        <w:jc w:val="both"/>
        <w:rPr>
          <w:rFonts w:ascii="Montserrat" w:eastAsia="Montserrat" w:hAnsi="Montserrat" w:cs="Montserrat"/>
        </w:rPr>
      </w:pPr>
      <w:r>
        <w:rPr>
          <w:rFonts w:ascii="Montserrat" w:eastAsia="Montserrat" w:hAnsi="Montserrat" w:cs="Montserrat"/>
          <w:b/>
        </w:rPr>
        <w:t xml:space="preserve">Doporučená prodejní cena: </w:t>
      </w:r>
      <w:r>
        <w:rPr>
          <w:rFonts w:ascii="Montserrat" w:eastAsia="Montserrat" w:hAnsi="Montserrat" w:cs="Montserrat"/>
        </w:rPr>
        <w:t xml:space="preserve">480 Kč / 19 € </w:t>
      </w:r>
    </w:p>
    <w:p w14:paraId="2B323C9D" w14:textId="77777777" w:rsidR="00536978" w:rsidRDefault="001B6C32">
      <w:pPr>
        <w:jc w:val="both"/>
        <w:rPr>
          <w:rFonts w:ascii="Montserrat" w:eastAsia="Montserrat" w:hAnsi="Montserrat" w:cs="Montserrat"/>
        </w:rPr>
      </w:pPr>
      <w:r>
        <w:rPr>
          <w:rFonts w:ascii="Montserrat" w:eastAsia="Montserrat" w:hAnsi="Montserrat" w:cs="Montserrat"/>
          <w:b/>
        </w:rPr>
        <w:t xml:space="preserve">Obsah: </w:t>
      </w:r>
      <w:r>
        <w:rPr>
          <w:rFonts w:ascii="Montserrat" w:eastAsia="Montserrat" w:hAnsi="Montserrat" w:cs="Montserrat"/>
        </w:rPr>
        <w:t>100</w:t>
      </w:r>
      <w:r>
        <w:rPr>
          <w:rFonts w:ascii="Montserrat" w:eastAsia="Montserrat" w:hAnsi="Montserrat" w:cs="Montserrat"/>
          <w:b/>
        </w:rPr>
        <w:t xml:space="preserve"> </w:t>
      </w:r>
      <w:r>
        <w:rPr>
          <w:rFonts w:ascii="Montserrat" w:eastAsia="Montserrat" w:hAnsi="Montserrat" w:cs="Montserrat"/>
        </w:rPr>
        <w:t>ml</w:t>
      </w:r>
    </w:p>
    <w:p w14:paraId="414C0DC7" w14:textId="77777777" w:rsidR="00536978" w:rsidRDefault="00536978">
      <w:pPr>
        <w:jc w:val="center"/>
        <w:rPr>
          <w:rFonts w:ascii="Montserrat" w:eastAsia="Montserrat" w:hAnsi="Montserrat" w:cs="Montserrat"/>
          <w:b/>
          <w:i/>
        </w:rPr>
      </w:pPr>
    </w:p>
    <w:p w14:paraId="1DB974B8" w14:textId="77777777" w:rsidR="00536978" w:rsidRDefault="001B6C32">
      <w:pPr>
        <w:jc w:val="center"/>
        <w:rPr>
          <w:rFonts w:ascii="Montserrat" w:eastAsia="Montserrat" w:hAnsi="Montserrat" w:cs="Montserrat"/>
          <w:b/>
          <w:i/>
          <w:color w:val="818792"/>
          <w:sz w:val="28"/>
          <w:szCs w:val="28"/>
        </w:rPr>
      </w:pPr>
      <w:r>
        <w:rPr>
          <w:rFonts w:ascii="Montserrat" w:eastAsia="Montserrat" w:hAnsi="Montserrat" w:cs="Montserrat"/>
          <w:b/>
          <w:i/>
        </w:rPr>
        <w:t>Produkty i salonní A\CPLEX ošetření jsou dostupné v salonech spolupracujících se značkou ALCINA od listopadu 2024.</w:t>
      </w:r>
    </w:p>
    <w:sectPr w:rsidR="00536978">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509FC" w14:textId="77777777" w:rsidR="001B6C32" w:rsidRDefault="001B6C32">
      <w:pPr>
        <w:spacing w:after="0" w:line="240" w:lineRule="auto"/>
      </w:pPr>
      <w:r>
        <w:separator/>
      </w:r>
    </w:p>
  </w:endnote>
  <w:endnote w:type="continuationSeparator" w:id="0">
    <w:p w14:paraId="0C202302" w14:textId="77777777" w:rsidR="001B6C32" w:rsidRDefault="001B6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F406E97-F6D2-4531-9A30-F83693A5C149}"/>
    <w:embedBold r:id="rId2" w:fontKey="{E2D35BBF-498C-433D-B350-CD644AAF8DB7}"/>
    <w:embedBoldItalic r:id="rId3" w:fontKey="{D60F8C61-7C90-4E4D-B988-8439D93D030E}"/>
  </w:font>
  <w:font w:name="Montserrat">
    <w:panose1 w:val="00000500000000000000"/>
    <w:charset w:val="EE"/>
    <w:family w:val="auto"/>
    <w:pitch w:val="variable"/>
    <w:sig w:usb0="A00002FF" w:usb1="4000207B" w:usb2="00000000" w:usb3="00000000" w:csb0="00000197" w:csb1="00000000"/>
    <w:embedRegular r:id="rId4" w:fontKey="{B48F7C00-E242-4C92-916C-C7A3AEE7FE01}"/>
    <w:embedBold r:id="rId5" w:fontKey="{B459ACEF-598A-4B36-81A9-CD70B4A7883A}"/>
    <w:embedItalic r:id="rId6" w:fontKey="{367CBF41-5E11-4EEC-88BF-197FB52001D3}"/>
    <w:embedBoldItalic r:id="rId7" w:fontKey="{A76039D5-5637-493C-ACD8-B75D7AE25B68}"/>
  </w:font>
  <w:font w:name="Gotham Light">
    <w:panose1 w:val="00000000000000000000"/>
    <w:charset w:val="00"/>
    <w:family w:val="modern"/>
    <w:notTrueType/>
    <w:pitch w:val="variable"/>
    <w:sig w:usb0="A10002FF" w:usb1="4000005B" w:usb2="00000000" w:usb3="00000000" w:csb0="0000009F" w:csb1="00000000"/>
  </w:font>
  <w:font w:name="Cambria">
    <w:panose1 w:val="02040503050406030204"/>
    <w:charset w:val="EE"/>
    <w:family w:val="roman"/>
    <w:pitch w:val="variable"/>
    <w:sig w:usb0="E00006FF" w:usb1="420024FF" w:usb2="02000000" w:usb3="00000000" w:csb0="0000019F" w:csb1="00000000"/>
    <w:embedRegular r:id="rId8" w:fontKey="{A08D7FCE-3608-4B81-8151-D4E31C112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840CE" w14:textId="77777777" w:rsidR="00536978" w:rsidRDefault="0053697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BA1A5" w14:textId="77777777" w:rsidR="00536978" w:rsidRPr="00AD4675" w:rsidRDefault="001B6C32">
    <w:pPr>
      <w:pBdr>
        <w:top w:val="nil"/>
        <w:left w:val="nil"/>
        <w:bottom w:val="nil"/>
        <w:right w:val="nil"/>
        <w:between w:val="nil"/>
      </w:pBdr>
      <w:tabs>
        <w:tab w:val="center" w:pos="4536"/>
        <w:tab w:val="right" w:pos="9072"/>
      </w:tabs>
      <w:spacing w:after="0"/>
      <w:rPr>
        <w:rFonts w:ascii="Montserrat" w:eastAsia="Gotham Light" w:hAnsi="Montserrat" w:cs="Gotham Light"/>
        <w:color w:val="000000"/>
        <w:sz w:val="14"/>
        <w:szCs w:val="14"/>
      </w:rPr>
    </w:pPr>
    <w:r w:rsidRPr="00AD4675">
      <w:rPr>
        <w:rFonts w:ascii="Montserrat" w:eastAsia="Gotham Light" w:hAnsi="Montserrat" w:cs="Gotham Light"/>
        <w:color w:val="000000"/>
        <w:sz w:val="14"/>
        <w:szCs w:val="14"/>
      </w:rPr>
      <w:t>MEDAC, spol. s r. o. | Maříkova 2034/36 | Brno 621 00</w:t>
    </w:r>
    <w:r w:rsidRPr="00AD4675">
      <w:rPr>
        <w:rFonts w:ascii="Montserrat" w:eastAsia="Gotham Light" w:hAnsi="Montserrat" w:cs="Gotham Light"/>
        <w:color w:val="000000"/>
        <w:sz w:val="14"/>
        <w:szCs w:val="14"/>
      </w:rPr>
      <w:br/>
      <w:t xml:space="preserve">PR značky ALCINA: Adriana Spílková | tel.: 728 358 829 | e-mail: </w:t>
    </w:r>
    <w:hyperlink r:id="rId1">
      <w:r w:rsidRPr="00AD4675">
        <w:rPr>
          <w:rFonts w:ascii="Montserrat" w:eastAsia="Gotham Light" w:hAnsi="Montserrat" w:cs="Gotham Light"/>
          <w:color w:val="A88751"/>
          <w:sz w:val="14"/>
          <w:szCs w:val="14"/>
          <w:u w:val="single"/>
        </w:rPr>
        <w:t>adriana.spilkova@medac.cz</w:t>
      </w:r>
    </w:hyperlink>
    <w:r w:rsidRPr="00AD4675">
      <w:rPr>
        <w:rFonts w:ascii="Montserrat" w:eastAsia="Gotham Light" w:hAnsi="Montserrat" w:cs="Gotham Light"/>
        <w:color w:val="A88751"/>
        <w:sz w:val="14"/>
        <w:szCs w:val="14"/>
      </w:rPr>
      <w:t xml:space="preserve"> </w:t>
    </w:r>
  </w:p>
  <w:p w14:paraId="5684F31C" w14:textId="77777777" w:rsidR="00536978" w:rsidRPr="00AD4675" w:rsidRDefault="001B6C32">
    <w:pPr>
      <w:pBdr>
        <w:top w:val="nil"/>
        <w:left w:val="nil"/>
        <w:bottom w:val="nil"/>
        <w:right w:val="nil"/>
        <w:between w:val="nil"/>
      </w:pBdr>
      <w:tabs>
        <w:tab w:val="center" w:pos="4536"/>
        <w:tab w:val="right" w:pos="9072"/>
      </w:tabs>
      <w:spacing w:after="0"/>
      <w:rPr>
        <w:rFonts w:ascii="Montserrat" w:eastAsia="Gotham Light" w:hAnsi="Montserrat" w:cs="Gotham Light"/>
        <w:b/>
        <w:color w:val="A78650"/>
        <w:sz w:val="14"/>
        <w:szCs w:val="14"/>
        <w:u w:val="single"/>
      </w:rPr>
    </w:pPr>
    <w:r w:rsidRPr="00AD4675">
      <w:rPr>
        <w:rFonts w:ascii="Montserrat" w:eastAsia="Gotham Light" w:hAnsi="Montserrat" w:cs="Gotham Light"/>
        <w:b/>
        <w:color w:val="000000"/>
        <w:sz w:val="14"/>
        <w:szCs w:val="14"/>
      </w:rPr>
      <w:t>Tiskové materiály ke stažení zde</w:t>
    </w:r>
    <w:r w:rsidRPr="00AD4675">
      <w:rPr>
        <w:rFonts w:ascii="Montserrat" w:eastAsia="Gotham Light" w:hAnsi="Montserrat" w:cs="Gotham Light"/>
        <w:color w:val="000000"/>
        <w:sz w:val="14"/>
        <w:szCs w:val="14"/>
      </w:rPr>
      <w:t xml:space="preserve">: </w:t>
    </w:r>
    <w:hyperlink r:id="rId2">
      <w:r w:rsidRPr="00AD4675">
        <w:rPr>
          <w:rFonts w:ascii="Montserrat" w:eastAsia="Gotham Light" w:hAnsi="Montserrat" w:cs="Gotham Light"/>
          <w:color w:val="A78650"/>
          <w:sz w:val="14"/>
          <w:szCs w:val="14"/>
          <w:u w:val="single"/>
        </w:rPr>
        <w:t>https://www.alcina.cz/pressroom</w:t>
      </w:r>
    </w:hyperlink>
  </w:p>
  <w:p w14:paraId="456F4D8B" w14:textId="77777777" w:rsidR="00536978" w:rsidRPr="00AD4675" w:rsidRDefault="001B6C32">
    <w:pPr>
      <w:pBdr>
        <w:top w:val="nil"/>
        <w:left w:val="nil"/>
        <w:bottom w:val="nil"/>
        <w:right w:val="nil"/>
        <w:between w:val="nil"/>
      </w:pBdr>
      <w:tabs>
        <w:tab w:val="center" w:pos="4536"/>
        <w:tab w:val="right" w:pos="9072"/>
      </w:tabs>
      <w:spacing w:after="0"/>
      <w:rPr>
        <w:rFonts w:ascii="Montserrat" w:eastAsia="Gotham Light" w:hAnsi="Montserrat" w:cs="Gotham Light"/>
        <w:b/>
        <w:color w:val="000000"/>
        <w:sz w:val="14"/>
        <w:szCs w:val="14"/>
      </w:rPr>
    </w:pPr>
    <w:r w:rsidRPr="00AD4675">
      <w:rPr>
        <w:rFonts w:ascii="Montserrat" w:eastAsia="Gotham Light" w:hAnsi="Montserrat" w:cs="Gotham Light"/>
        <w:b/>
        <w:sz w:val="14"/>
        <w:szCs w:val="14"/>
      </w:rPr>
      <w:t>Při použití fotografií modelek prosím uvádějte značku ALCINA jako zdroj.</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FDF35" w14:textId="77777777" w:rsidR="00536978" w:rsidRDefault="0053697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BF8E5" w14:textId="77777777" w:rsidR="001B6C32" w:rsidRDefault="001B6C32">
      <w:pPr>
        <w:spacing w:after="0" w:line="240" w:lineRule="auto"/>
      </w:pPr>
      <w:r>
        <w:separator/>
      </w:r>
    </w:p>
  </w:footnote>
  <w:footnote w:type="continuationSeparator" w:id="0">
    <w:p w14:paraId="67AB07A9" w14:textId="77777777" w:rsidR="001B6C32" w:rsidRDefault="001B6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B2B39" w14:textId="77777777" w:rsidR="00536978" w:rsidRDefault="0053697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4D0CB" w14:textId="4E3788AA" w:rsidR="00536978" w:rsidRDefault="00AD4675">
    <w:pPr>
      <w:widowControl w:val="0"/>
      <w:pBdr>
        <w:top w:val="nil"/>
        <w:left w:val="nil"/>
        <w:bottom w:val="nil"/>
        <w:right w:val="nil"/>
        <w:between w:val="nil"/>
      </w:pBdr>
      <w:spacing w:after="0" w:line="276" w:lineRule="auto"/>
      <w:rPr>
        <w:rFonts w:ascii="Montserrat" w:eastAsia="Montserrat" w:hAnsi="Montserrat" w:cs="Montserrat"/>
        <w:b/>
        <w:color w:val="818792"/>
        <w:sz w:val="28"/>
        <w:szCs w:val="28"/>
      </w:rPr>
    </w:pPr>
    <w:r>
      <w:rPr>
        <w:noProof/>
      </w:rPr>
      <w:drawing>
        <wp:anchor distT="0" distB="0" distL="114300" distR="114300" simplePos="0" relativeHeight="251659264" behindDoc="0" locked="0" layoutInCell="1" hidden="0" allowOverlap="1" wp14:anchorId="4382C69D" wp14:editId="4CD5ABF6">
          <wp:simplePos x="0" y="0"/>
          <wp:positionH relativeFrom="margin">
            <wp:align>center</wp:align>
          </wp:positionH>
          <wp:positionV relativeFrom="paragraph">
            <wp:posOffset>281305</wp:posOffset>
          </wp:positionV>
          <wp:extent cx="1605280" cy="326390"/>
          <wp:effectExtent l="0" t="0" r="0" b="0"/>
          <wp:wrapSquare wrapText="bothSides" distT="0" distB="0" distL="114300" distR="114300"/>
          <wp:docPr id="1768987317" name="image2.png" descr="Obsah obrázku Písmo, Grafika, snímek obrazovky, černá&#10;&#10;Popis byl vytvořen automaticky"/>
          <wp:cNvGraphicFramePr/>
          <a:graphic xmlns:a="http://schemas.openxmlformats.org/drawingml/2006/main">
            <a:graphicData uri="http://schemas.openxmlformats.org/drawingml/2006/picture">
              <pic:pic xmlns:pic="http://schemas.openxmlformats.org/drawingml/2006/picture">
                <pic:nvPicPr>
                  <pic:cNvPr id="1768987317" name="image2.png" descr="Obsah obrázku Písmo, Grafika, snímek obrazovky, černá&#10;&#10;Popis byl vytvořen automaticky"/>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05280" cy="326390"/>
                  </a:xfrm>
                  <a:prstGeom prst="rect">
                    <a:avLst/>
                  </a:prstGeom>
                  <a:ln/>
                </pic:spPr>
              </pic:pic>
            </a:graphicData>
          </a:graphic>
          <wp14:sizeRelV relativeFrom="margin">
            <wp14:pctHeight>0</wp14:pctHeight>
          </wp14:sizeRelV>
        </wp:anchor>
      </w:drawing>
    </w:r>
  </w:p>
  <w:tbl>
    <w:tblPr>
      <w:tblStyle w:val="ac"/>
      <w:tblW w:w="8374" w:type="dxa"/>
      <w:tblInd w:w="-635" w:type="dxa"/>
      <w:tblBorders>
        <w:top w:val="nil"/>
        <w:left w:val="nil"/>
        <w:bottom w:val="nil"/>
        <w:right w:val="nil"/>
        <w:insideH w:val="nil"/>
        <w:insideV w:val="nil"/>
      </w:tblBorders>
      <w:tblLayout w:type="fixed"/>
      <w:tblLook w:val="0400" w:firstRow="0" w:lastRow="0" w:firstColumn="0" w:lastColumn="0" w:noHBand="0" w:noVBand="1"/>
    </w:tblPr>
    <w:tblGrid>
      <w:gridCol w:w="5551"/>
      <w:gridCol w:w="2823"/>
    </w:tblGrid>
    <w:tr w:rsidR="00536978" w14:paraId="406414D9" w14:textId="77777777">
      <w:trPr>
        <w:trHeight w:val="383"/>
      </w:trPr>
      <w:tc>
        <w:tcPr>
          <w:tcW w:w="5551" w:type="dxa"/>
        </w:tcPr>
        <w:p w14:paraId="1F7AEC11" w14:textId="77777777" w:rsidR="00536978" w:rsidRDefault="001B6C32">
          <w:pPr>
            <w:ind w:left="636" w:right="-3031"/>
            <w:rPr>
              <w:rFonts w:ascii="Montserrat" w:eastAsia="Montserrat" w:hAnsi="Montserrat" w:cs="Montserrat"/>
              <w:b/>
              <w:sz w:val="16"/>
              <w:szCs w:val="16"/>
            </w:rPr>
          </w:pPr>
          <w:r>
            <w:rPr>
              <w:rFonts w:ascii="Montserrat" w:eastAsia="Montserrat" w:hAnsi="Montserrat" w:cs="Montserrat"/>
              <w:b/>
              <w:sz w:val="16"/>
              <w:szCs w:val="16"/>
            </w:rPr>
            <w:t>30. 10. 2024</w:t>
          </w:r>
        </w:p>
      </w:tc>
      <w:tc>
        <w:tcPr>
          <w:tcW w:w="2823" w:type="dxa"/>
        </w:tcPr>
        <w:p w14:paraId="49BF065E" w14:textId="77777777" w:rsidR="00536978" w:rsidRDefault="00536978">
          <w:pPr>
            <w:jc w:val="right"/>
          </w:pPr>
        </w:p>
      </w:tc>
    </w:tr>
  </w:tbl>
  <w:p w14:paraId="5A80945C" w14:textId="77777777" w:rsidR="00536978" w:rsidRDefault="00536978">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EBF37" w14:textId="77777777" w:rsidR="00536978" w:rsidRDefault="00536978">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E44077"/>
    <w:multiLevelType w:val="multilevel"/>
    <w:tmpl w:val="D1A8CE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0257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78"/>
    <w:rsid w:val="001B6C32"/>
    <w:rsid w:val="00536978"/>
    <w:rsid w:val="00AD4675"/>
    <w:rsid w:val="00BF15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18E5C"/>
  <w15:docId w15:val="{FC6E571B-BCD0-44E6-A482-4DD881B3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0"/>
      <w:outlineLvl w:val="0"/>
    </w:pPr>
    <w:rPr>
      <w:color w:val="2F5496"/>
      <w:sz w:val="32"/>
      <w:szCs w:val="32"/>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Podnadpis">
    <w:name w:val="Subtitle"/>
    <w:basedOn w:val="Normln"/>
    <w:next w:val="Normln"/>
    <w:uiPriority w:val="11"/>
    <w:qFormat/>
    <w:pPr>
      <w:pBdr>
        <w:top w:val="nil"/>
        <w:left w:val="nil"/>
        <w:bottom w:val="nil"/>
        <w:right w:val="nil"/>
        <w:between w:val="nil"/>
      </w:pBdr>
    </w:pPr>
    <w:rPr>
      <w:color w:val="5A5A5A"/>
    </w:rPr>
  </w:style>
  <w:style w:type="table" w:customStyle="1" w:styleId="a">
    <w:basedOn w:val="TableNormalc"/>
    <w:pPr>
      <w:spacing w:after="300" w:line="240" w:lineRule="auto"/>
    </w:pPr>
    <w:rPr>
      <w:sz w:val="24"/>
      <w:szCs w:val="24"/>
    </w:rPr>
    <w:tblPr>
      <w:tblStyleRowBandSize w:val="1"/>
      <w:tblStyleColBandSize w:val="1"/>
    </w:tblPr>
  </w:style>
  <w:style w:type="table" w:customStyle="1" w:styleId="a0">
    <w:basedOn w:val="TableNormalc"/>
    <w:pPr>
      <w:spacing w:after="300" w:line="240" w:lineRule="auto"/>
    </w:pPr>
    <w:rPr>
      <w:sz w:val="24"/>
      <w:szCs w:val="24"/>
    </w:rPr>
    <w:tblPr>
      <w:tblStyleRowBandSize w:val="1"/>
      <w:tblStyleColBandSize w:val="1"/>
    </w:tblPr>
  </w:style>
  <w:style w:type="table" w:customStyle="1" w:styleId="a1">
    <w:basedOn w:val="TableNormalc"/>
    <w:pPr>
      <w:spacing w:after="300" w:line="240" w:lineRule="auto"/>
    </w:pPr>
    <w:rPr>
      <w:sz w:val="24"/>
      <w:szCs w:val="24"/>
    </w:rPr>
    <w:tblPr>
      <w:tblStyleRowBandSize w:val="1"/>
      <w:tblStyleColBandSize w:val="1"/>
    </w:tblPr>
  </w:style>
  <w:style w:type="table" w:customStyle="1" w:styleId="a2">
    <w:basedOn w:val="TableNormalc"/>
    <w:pPr>
      <w:spacing w:after="300" w:line="240" w:lineRule="auto"/>
    </w:pPr>
    <w:rPr>
      <w:sz w:val="24"/>
      <w:szCs w:val="24"/>
    </w:rPr>
    <w:tblPr>
      <w:tblStyleRowBandSize w:val="1"/>
      <w:tblStyleColBandSize w:val="1"/>
    </w:tblPr>
  </w:style>
  <w:style w:type="table" w:customStyle="1" w:styleId="a3">
    <w:basedOn w:val="TableNormalc"/>
    <w:pPr>
      <w:spacing w:after="300" w:line="240" w:lineRule="auto"/>
    </w:pPr>
    <w:rPr>
      <w:sz w:val="24"/>
      <w:szCs w:val="24"/>
    </w:rPr>
    <w:tblPr>
      <w:tblStyleRowBandSize w:val="1"/>
      <w:tblStyleColBandSize w:val="1"/>
    </w:tblPr>
  </w:style>
  <w:style w:type="table" w:customStyle="1" w:styleId="a4">
    <w:basedOn w:val="TableNormalc"/>
    <w:pPr>
      <w:spacing w:after="300" w:line="240" w:lineRule="auto"/>
    </w:pPr>
    <w:rPr>
      <w:sz w:val="24"/>
      <w:szCs w:val="24"/>
    </w:rPr>
    <w:tblPr>
      <w:tblStyleRowBandSize w:val="1"/>
      <w:tblStyleColBandSize w:val="1"/>
    </w:tblPr>
  </w:style>
  <w:style w:type="table" w:customStyle="1" w:styleId="a5">
    <w:basedOn w:val="TableNormalc"/>
    <w:pPr>
      <w:spacing w:after="300" w:line="240" w:lineRule="auto"/>
    </w:pPr>
    <w:rPr>
      <w:sz w:val="24"/>
      <w:szCs w:val="24"/>
    </w:rPr>
    <w:tblPr>
      <w:tblStyleRowBandSize w:val="1"/>
      <w:tblStyleColBandSize w:val="1"/>
    </w:tblPr>
  </w:style>
  <w:style w:type="table" w:customStyle="1" w:styleId="a6">
    <w:basedOn w:val="TableNormalc"/>
    <w:pPr>
      <w:spacing w:after="300" w:line="240" w:lineRule="auto"/>
    </w:pPr>
    <w:rPr>
      <w:sz w:val="24"/>
      <w:szCs w:val="24"/>
    </w:rPr>
    <w:tblPr>
      <w:tblStyleRowBandSize w:val="1"/>
      <w:tblStyleColBandSize w:val="1"/>
    </w:tblPr>
  </w:style>
  <w:style w:type="table" w:customStyle="1" w:styleId="a7">
    <w:basedOn w:val="TableNormalc"/>
    <w:pPr>
      <w:spacing w:after="300" w:line="240" w:lineRule="auto"/>
    </w:pPr>
    <w:rPr>
      <w:sz w:val="24"/>
      <w:szCs w:val="24"/>
    </w:rPr>
    <w:tblPr>
      <w:tblStyleRowBandSize w:val="1"/>
      <w:tblStyleColBandSize w:val="1"/>
    </w:tblPr>
  </w:style>
  <w:style w:type="table" w:customStyle="1" w:styleId="a8">
    <w:basedOn w:val="TableNormalc"/>
    <w:pPr>
      <w:spacing w:after="300" w:line="240" w:lineRule="auto"/>
    </w:pPr>
    <w:rPr>
      <w:sz w:val="24"/>
      <w:szCs w:val="24"/>
    </w:rPr>
    <w:tblPr>
      <w:tblStyleRowBandSize w:val="1"/>
      <w:tblStyleColBandSize w:val="1"/>
    </w:tblPr>
  </w:style>
  <w:style w:type="table" w:customStyle="1" w:styleId="a9">
    <w:basedOn w:val="TableNormalc"/>
    <w:pPr>
      <w:spacing w:after="300" w:line="240" w:lineRule="auto"/>
    </w:pPr>
    <w:rPr>
      <w:sz w:val="24"/>
      <w:szCs w:val="24"/>
    </w:rPr>
    <w:tblPr>
      <w:tblStyleRowBandSize w:val="1"/>
      <w:tblStyleColBandSize w:val="1"/>
    </w:tblPr>
  </w:style>
  <w:style w:type="table" w:customStyle="1" w:styleId="aa">
    <w:basedOn w:val="TableNormalc"/>
    <w:pPr>
      <w:spacing w:after="300" w:line="240" w:lineRule="auto"/>
    </w:pPr>
    <w:rPr>
      <w:sz w:val="24"/>
      <w:szCs w:val="24"/>
    </w:rPr>
    <w:tblPr>
      <w:tblStyleRowBandSize w:val="1"/>
      <w:tblStyleColBandSize w:val="1"/>
    </w:tblPr>
  </w:style>
  <w:style w:type="table" w:customStyle="1" w:styleId="ab">
    <w:basedOn w:val="TableNormalc"/>
    <w:pPr>
      <w:spacing w:after="300" w:line="240" w:lineRule="auto"/>
    </w:pPr>
    <w:rPr>
      <w:sz w:val="24"/>
      <w:szCs w:val="24"/>
    </w:rPr>
    <w:tblPr>
      <w:tblStyleRowBandSize w:val="1"/>
      <w:tblStyleColBandSize w:val="1"/>
    </w:tblPr>
  </w:style>
  <w:style w:type="table" w:customStyle="1" w:styleId="ac">
    <w:basedOn w:val="TableNormalc"/>
    <w:pPr>
      <w:spacing w:after="30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alcina.cz/pressroom" TargetMode="External"/><Relationship Id="rId1" Type="http://schemas.openxmlformats.org/officeDocument/2006/relationships/hyperlink" Target="mailto:adriana.spilkova@medac.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75lsh0Vf3AW78Xyc5AmWHX14g==">CgMxLjA4AHIhMS11Sm9OSzNmaEM4TXFRc2pOMzRBcGNpQWpkQjVNRmxj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312</Words>
  <Characters>1841</Characters>
  <Application>Microsoft Office Word</Application>
  <DocSecurity>0</DocSecurity>
  <Lines>15</Lines>
  <Paragraphs>4</Paragraphs>
  <ScaleCrop>false</ScaleCrop>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Marsová Dominika</dc:creator>
  <cp:lastModifiedBy>Dominika Marsová</cp:lastModifiedBy>
  <cp:revision>3</cp:revision>
  <dcterms:created xsi:type="dcterms:W3CDTF">2024-01-08T13:53:00Z</dcterms:created>
  <dcterms:modified xsi:type="dcterms:W3CDTF">2024-11-04T07:34:00Z</dcterms:modified>
</cp:coreProperties>
</file>