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DA1E4" w14:textId="77777777" w:rsidR="00125162" w:rsidRPr="00D2222D" w:rsidRDefault="00D2222D">
      <w:pPr>
        <w:pBdr>
          <w:top w:val="nil"/>
          <w:left w:val="nil"/>
          <w:bottom w:val="nil"/>
          <w:right w:val="nil"/>
          <w:between w:val="nil"/>
        </w:pBdr>
        <w:spacing w:after="0" w:line="276" w:lineRule="auto"/>
        <w:jc w:val="center"/>
        <w:rPr>
          <w:rFonts w:ascii="Montserrat" w:eastAsia="Montserrat" w:hAnsi="Montserrat" w:cs="Montserrat"/>
          <w:b/>
          <w:color w:val="E36C0A" w:themeColor="accent6" w:themeShade="BF"/>
          <w:sz w:val="56"/>
          <w:szCs w:val="56"/>
        </w:rPr>
      </w:pPr>
      <w:proofErr w:type="spellStart"/>
      <w:r w:rsidRPr="00D2222D">
        <w:rPr>
          <w:rFonts w:ascii="Montserrat" w:eastAsia="Montserrat" w:hAnsi="Montserrat" w:cs="Montserrat"/>
          <w:b/>
          <w:color w:val="E36C0A" w:themeColor="accent6" w:themeShade="BF"/>
          <w:sz w:val="56"/>
          <w:szCs w:val="56"/>
        </w:rPr>
        <w:t>Summer</w:t>
      </w:r>
      <w:proofErr w:type="spellEnd"/>
      <w:r w:rsidRPr="00D2222D">
        <w:rPr>
          <w:rFonts w:ascii="Montserrat" w:eastAsia="Montserrat" w:hAnsi="Montserrat" w:cs="Montserrat"/>
          <w:b/>
          <w:color w:val="E36C0A" w:themeColor="accent6" w:themeShade="BF"/>
          <w:sz w:val="56"/>
          <w:szCs w:val="56"/>
        </w:rPr>
        <w:t xml:space="preserve"> </w:t>
      </w:r>
      <w:proofErr w:type="spellStart"/>
      <w:r w:rsidRPr="00D2222D">
        <w:rPr>
          <w:rFonts w:ascii="Montserrat" w:eastAsia="Montserrat" w:hAnsi="Montserrat" w:cs="Montserrat"/>
          <w:b/>
          <w:color w:val="E36C0A" w:themeColor="accent6" w:themeShade="BF"/>
          <w:sz w:val="56"/>
          <w:szCs w:val="56"/>
        </w:rPr>
        <w:t>glow</w:t>
      </w:r>
      <w:proofErr w:type="spellEnd"/>
    </w:p>
    <w:p w14:paraId="3C565584" w14:textId="00F4B244" w:rsidR="00D2222D" w:rsidRPr="00D2222D" w:rsidRDefault="00D2222D" w:rsidP="00D2222D">
      <w:pPr>
        <w:pStyle w:val="Podnadpis"/>
        <w:spacing w:line="276" w:lineRule="auto"/>
        <w:jc w:val="center"/>
        <w:rPr>
          <w:rFonts w:ascii="Montserrat" w:eastAsia="Montserrat" w:hAnsi="Montserrat" w:cs="Montserrat"/>
          <w:b/>
          <w:i/>
          <w:color w:val="E36C0A" w:themeColor="accent6" w:themeShade="BF"/>
          <w:sz w:val="32"/>
          <w:szCs w:val="32"/>
        </w:rPr>
      </w:pPr>
      <w:r w:rsidRPr="00D2222D">
        <w:rPr>
          <w:rFonts w:ascii="Montserrat" w:eastAsia="Montserrat" w:hAnsi="Montserrat" w:cs="Montserrat"/>
          <w:b/>
          <w:i/>
          <w:color w:val="E36C0A" w:themeColor="accent6" w:themeShade="BF"/>
          <w:sz w:val="32"/>
          <w:szCs w:val="32"/>
        </w:rPr>
        <w:t>6 kroků k rozjasněné a sluncem políbené pleti</w:t>
      </w:r>
    </w:p>
    <w:p w14:paraId="524ADBE3" w14:textId="7011084B" w:rsidR="00D2222D" w:rsidRPr="00D2222D" w:rsidRDefault="00D2222D" w:rsidP="00D2222D">
      <w:r>
        <w:rPr>
          <w:noProof/>
        </w:rPr>
        <w:drawing>
          <wp:inline distT="0" distB="0" distL="0" distR="0" wp14:anchorId="2A631284" wp14:editId="26A41CE1">
            <wp:extent cx="5798820" cy="2317682"/>
            <wp:effectExtent l="0" t="0" r="0" b="6985"/>
            <wp:docPr id="153044958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5075" cy="2328176"/>
                    </a:xfrm>
                    <a:prstGeom prst="rect">
                      <a:avLst/>
                    </a:prstGeom>
                    <a:noFill/>
                    <a:ln>
                      <a:noFill/>
                    </a:ln>
                  </pic:spPr>
                </pic:pic>
              </a:graphicData>
            </a:graphic>
          </wp:inline>
        </w:drawing>
      </w:r>
    </w:p>
    <w:p w14:paraId="5161275D" w14:textId="77777777" w:rsidR="00125162" w:rsidRDefault="00D2222D">
      <w:pPr>
        <w:jc w:val="both"/>
      </w:pPr>
      <w:r>
        <w:rPr>
          <w:b/>
          <w:i/>
        </w:rPr>
        <w:t>Proč čekat</w:t>
      </w:r>
      <w:r>
        <w:rPr>
          <w:b/>
          <w:i/>
        </w:rPr>
        <w:t xml:space="preserve"> </w:t>
      </w:r>
      <w:r>
        <w:rPr>
          <w:b/>
          <w:i/>
        </w:rPr>
        <w:t xml:space="preserve">na sluncem políbenou a zářivou pleť až do léta? Zařídit si svěží vzhled můžete třeba hned, stačí jen využít pomoci těch správných kosmetických pomocníků. Tady jsou tipy ze sortimentu značky ALCINA, které vaší tváři během okamžiku vtisknou letní bezstarostnost.  </w:t>
      </w:r>
      <w:r>
        <w:rPr>
          <w:noProof/>
        </w:rPr>
        <w:drawing>
          <wp:anchor distT="114300" distB="114300" distL="114300" distR="114300" simplePos="0" relativeHeight="251658240" behindDoc="0" locked="0" layoutInCell="1" hidden="0" allowOverlap="1" wp14:anchorId="33131612" wp14:editId="7E4271F3">
            <wp:simplePos x="0" y="0"/>
            <wp:positionH relativeFrom="column">
              <wp:posOffset>3943350</wp:posOffset>
            </wp:positionH>
            <wp:positionV relativeFrom="paragraph">
              <wp:posOffset>685800</wp:posOffset>
            </wp:positionV>
            <wp:extent cx="1896755" cy="1896755"/>
            <wp:effectExtent l="0" t="0" r="0" b="0"/>
            <wp:wrapSquare wrapText="bothSides" distT="114300" distB="114300" distL="114300" distR="114300"/>
            <wp:docPr id="17689872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896755" cy="1896755"/>
                    </a:xfrm>
                    <a:prstGeom prst="rect">
                      <a:avLst/>
                    </a:prstGeom>
                    <a:ln/>
                  </pic:spPr>
                </pic:pic>
              </a:graphicData>
            </a:graphic>
          </wp:anchor>
        </w:drawing>
      </w:r>
    </w:p>
    <w:p w14:paraId="173003EA" w14:textId="77777777" w:rsidR="00125162" w:rsidRDefault="00D2222D">
      <w:pPr>
        <w:keepNext/>
        <w:keepLines/>
        <w:numPr>
          <w:ilvl w:val="0"/>
          <w:numId w:val="1"/>
        </w:numPr>
        <w:pBdr>
          <w:top w:val="nil"/>
          <w:left w:val="nil"/>
          <w:bottom w:val="nil"/>
          <w:right w:val="nil"/>
          <w:between w:val="nil"/>
        </w:pBdr>
        <w:spacing w:before="280" w:after="80"/>
        <w:jc w:val="both"/>
        <w:rPr>
          <w:b/>
          <w:sz w:val="28"/>
          <w:szCs w:val="28"/>
        </w:rPr>
      </w:pPr>
      <w:bookmarkStart w:id="0" w:name="_heading=h.wy22duvtbz0i" w:colFirst="0" w:colLast="0"/>
      <w:bookmarkEnd w:id="0"/>
      <w:r>
        <w:rPr>
          <w:b/>
          <w:sz w:val="28"/>
          <w:szCs w:val="28"/>
        </w:rPr>
        <w:t xml:space="preserve">Hydratace s Hydro </w:t>
      </w:r>
      <w:proofErr w:type="spellStart"/>
      <w:r>
        <w:rPr>
          <w:b/>
          <w:sz w:val="28"/>
          <w:szCs w:val="28"/>
        </w:rPr>
        <w:t>Beauty</w:t>
      </w:r>
      <w:proofErr w:type="spellEnd"/>
      <w:r>
        <w:rPr>
          <w:b/>
          <w:sz w:val="28"/>
          <w:szCs w:val="28"/>
        </w:rPr>
        <w:t xml:space="preserve"> </w:t>
      </w:r>
      <w:proofErr w:type="spellStart"/>
      <w:r>
        <w:rPr>
          <w:b/>
          <w:sz w:val="28"/>
          <w:szCs w:val="28"/>
        </w:rPr>
        <w:t>Mask</w:t>
      </w:r>
      <w:proofErr w:type="spellEnd"/>
    </w:p>
    <w:p w14:paraId="2812D56B" w14:textId="77777777" w:rsidR="00125162" w:rsidRDefault="00D2222D">
      <w:pPr>
        <w:jc w:val="both"/>
      </w:pPr>
      <w:r>
        <w:t xml:space="preserve">Základem každého líčení je dokonale hydratovaná pleť. Pokud by si jí vaše pokožka zasloužila pořádnou dávku, potěšte ji </w:t>
      </w:r>
      <w:proofErr w:type="spellStart"/>
      <w:r>
        <w:t>vliesovou</w:t>
      </w:r>
      <w:proofErr w:type="spellEnd"/>
      <w:r>
        <w:t xml:space="preserve"> maskou Hydro </w:t>
      </w:r>
      <w:proofErr w:type="spellStart"/>
      <w:r>
        <w:t>Beauty</w:t>
      </w:r>
      <w:proofErr w:type="spellEnd"/>
      <w:r>
        <w:t xml:space="preserve"> </w:t>
      </w:r>
      <w:proofErr w:type="spellStart"/>
      <w:r>
        <w:t>Mask</w:t>
      </w:r>
      <w:proofErr w:type="spellEnd"/>
      <w:r>
        <w:t>. Díky obsahu avokádového oleje, kyseliny hyaluronové a dalších cenných látek maska vykouzlí hedvábně hladkou pleť a nabídne osvěžení a hydrataci po celý den.</w:t>
      </w:r>
    </w:p>
    <w:p w14:paraId="75922031" w14:textId="77777777" w:rsidR="00125162" w:rsidRDefault="00D2222D">
      <w:pPr>
        <w:jc w:val="both"/>
      </w:pPr>
      <w:r>
        <w:rPr>
          <w:b/>
        </w:rPr>
        <w:t>Doporučená prodejní cena:</w:t>
      </w:r>
      <w:r>
        <w:t xml:space="preserve"> 190 Kč / 7,80 €</w:t>
      </w:r>
    </w:p>
    <w:p w14:paraId="01E9EC18" w14:textId="77777777" w:rsidR="00125162" w:rsidRDefault="00125162">
      <w:pPr>
        <w:jc w:val="both"/>
      </w:pPr>
    </w:p>
    <w:p w14:paraId="0613049A" w14:textId="77777777" w:rsidR="00125162" w:rsidRDefault="00D2222D">
      <w:pPr>
        <w:keepNext/>
        <w:keepLines/>
        <w:numPr>
          <w:ilvl w:val="0"/>
          <w:numId w:val="1"/>
        </w:numPr>
        <w:spacing w:before="280" w:after="80"/>
        <w:jc w:val="both"/>
        <w:rPr>
          <w:b/>
          <w:sz w:val="28"/>
          <w:szCs w:val="28"/>
        </w:rPr>
      </w:pPr>
      <w:r>
        <w:rPr>
          <w:b/>
          <w:sz w:val="28"/>
          <w:szCs w:val="28"/>
        </w:rPr>
        <w:lastRenderedPageBreak/>
        <w:t xml:space="preserve">Přirozená pleť s </w:t>
      </w:r>
      <w:proofErr w:type="spellStart"/>
      <w:r>
        <w:rPr>
          <w:b/>
          <w:sz w:val="28"/>
          <w:szCs w:val="28"/>
        </w:rPr>
        <w:t>Magical</w:t>
      </w:r>
      <w:proofErr w:type="spellEnd"/>
      <w:r>
        <w:rPr>
          <w:b/>
          <w:sz w:val="28"/>
          <w:szCs w:val="28"/>
        </w:rPr>
        <w:t xml:space="preserve"> </w:t>
      </w:r>
      <w:proofErr w:type="spellStart"/>
      <w:r>
        <w:rPr>
          <w:b/>
          <w:sz w:val="28"/>
          <w:szCs w:val="28"/>
        </w:rPr>
        <w:t>Transformation</w:t>
      </w:r>
      <w:proofErr w:type="spellEnd"/>
      <w:r>
        <w:rPr>
          <w:b/>
          <w:sz w:val="28"/>
          <w:szCs w:val="28"/>
        </w:rPr>
        <w:t xml:space="preserve"> CC </w:t>
      </w:r>
      <w:proofErr w:type="spellStart"/>
      <w:r>
        <w:rPr>
          <w:b/>
          <w:sz w:val="28"/>
          <w:szCs w:val="28"/>
        </w:rPr>
        <w:t>Cream</w:t>
      </w:r>
      <w:proofErr w:type="spellEnd"/>
      <w:r>
        <w:rPr>
          <w:noProof/>
        </w:rPr>
        <w:drawing>
          <wp:anchor distT="114300" distB="114300" distL="114300" distR="114300" simplePos="0" relativeHeight="251659264" behindDoc="0" locked="0" layoutInCell="1" hidden="0" allowOverlap="1" wp14:anchorId="561A6712" wp14:editId="4DF0F7AD">
            <wp:simplePos x="0" y="0"/>
            <wp:positionH relativeFrom="column">
              <wp:posOffset>4162425</wp:posOffset>
            </wp:positionH>
            <wp:positionV relativeFrom="paragraph">
              <wp:posOffset>438150</wp:posOffset>
            </wp:positionV>
            <wp:extent cx="1609725" cy="2096993"/>
            <wp:effectExtent l="0" t="0" r="0" b="0"/>
            <wp:wrapSquare wrapText="bothSides" distT="114300" distB="114300" distL="114300" distR="114300"/>
            <wp:docPr id="176898728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13868" r="9444"/>
                    <a:stretch>
                      <a:fillRect/>
                    </a:stretch>
                  </pic:blipFill>
                  <pic:spPr>
                    <a:xfrm>
                      <a:off x="0" y="0"/>
                      <a:ext cx="1609725" cy="2096993"/>
                    </a:xfrm>
                    <a:prstGeom prst="rect">
                      <a:avLst/>
                    </a:prstGeom>
                    <a:ln/>
                  </pic:spPr>
                </pic:pic>
              </a:graphicData>
            </a:graphic>
          </wp:anchor>
        </w:drawing>
      </w:r>
    </w:p>
    <w:p w14:paraId="22A43E0C" w14:textId="77777777" w:rsidR="00125162" w:rsidRDefault="00D2222D">
      <w:pPr>
        <w:jc w:val="both"/>
      </w:pPr>
      <w:r>
        <w:t xml:space="preserve">Místo vysoce krycích make-upů sáhněte v teplejším období roku po lehkých tónovacích krémech, které podtrhnou přirozenou krásu pokožky. </w:t>
      </w:r>
      <w:proofErr w:type="spellStart"/>
      <w:r>
        <w:t>Magical</w:t>
      </w:r>
      <w:proofErr w:type="spellEnd"/>
      <w:r>
        <w:t xml:space="preserve"> </w:t>
      </w:r>
      <w:proofErr w:type="spellStart"/>
      <w:r>
        <w:t>Transformation</w:t>
      </w:r>
      <w:proofErr w:type="spellEnd"/>
      <w:r>
        <w:t xml:space="preserve"> CC </w:t>
      </w:r>
      <w:proofErr w:type="spellStart"/>
      <w:r>
        <w:t>Cream</w:t>
      </w:r>
      <w:proofErr w:type="spellEnd"/>
      <w:r>
        <w:t xml:space="preserve"> vyniká mimořádnou texturou, která se při kontaktu s pletí mění. Uvolňují se speciální </w:t>
      </w:r>
      <w:proofErr w:type="spellStart"/>
      <w:r>
        <w:t>mikrozapouzdřené</w:t>
      </w:r>
      <w:proofErr w:type="spellEnd"/>
      <w:r>
        <w:t xml:space="preserve"> pigmenty, které aktivují jemné tónování a přizpůsobí se každému odstínu pleti. Pokožka je okamžitě svěží, opticky </w:t>
      </w:r>
      <w:proofErr w:type="gramStart"/>
      <w:r>
        <w:t>vyhlazená</w:t>
      </w:r>
      <w:proofErr w:type="gramEnd"/>
      <w:r>
        <w:t xml:space="preserve"> a přitom naprosto přirozená. CC </w:t>
      </w:r>
      <w:proofErr w:type="spellStart"/>
      <w:r>
        <w:t>Cream</w:t>
      </w:r>
      <w:proofErr w:type="spellEnd"/>
      <w:r>
        <w:t xml:space="preserve"> nabízí lehké krytí a je tak ideální pro „no make-up” vzhled. Přípravek navíc díky obsahu kyseliny hyaluronové, panthenolu a vitamínu E zajišťuje potřebnou hydrataci.</w:t>
      </w:r>
    </w:p>
    <w:p w14:paraId="7D290A50" w14:textId="77777777" w:rsidR="00D2222D" w:rsidRDefault="00D2222D">
      <w:pPr>
        <w:jc w:val="both"/>
      </w:pPr>
      <w:r>
        <w:rPr>
          <w:b/>
        </w:rPr>
        <w:t>Doporučená prodejní cena:</w:t>
      </w:r>
      <w:r>
        <w:t xml:space="preserve"> 480 Kč / 18,50 € (50 ml)</w:t>
      </w:r>
    </w:p>
    <w:p w14:paraId="11ED2260" w14:textId="05DCA816" w:rsidR="00125162" w:rsidRDefault="00D2222D">
      <w:pPr>
        <w:jc w:val="both"/>
      </w:pPr>
      <w:r>
        <w:rPr>
          <w:noProof/>
        </w:rPr>
        <w:drawing>
          <wp:anchor distT="114300" distB="114300" distL="114300" distR="114300" simplePos="0" relativeHeight="251660288" behindDoc="0" locked="0" layoutInCell="1" hidden="0" allowOverlap="1" wp14:anchorId="305A9565" wp14:editId="1E220C99">
            <wp:simplePos x="0" y="0"/>
            <wp:positionH relativeFrom="column">
              <wp:posOffset>4200525</wp:posOffset>
            </wp:positionH>
            <wp:positionV relativeFrom="paragraph">
              <wp:posOffset>365265</wp:posOffset>
            </wp:positionV>
            <wp:extent cx="1529080" cy="2038350"/>
            <wp:effectExtent l="0" t="0" r="0" b="0"/>
            <wp:wrapSquare wrapText="bothSides" distT="114300" distB="114300" distL="114300" distR="114300"/>
            <wp:docPr id="176898728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11931" r="12866"/>
                    <a:stretch>
                      <a:fillRect/>
                    </a:stretch>
                  </pic:blipFill>
                  <pic:spPr>
                    <a:xfrm>
                      <a:off x="0" y="0"/>
                      <a:ext cx="1529080" cy="2038350"/>
                    </a:xfrm>
                    <a:prstGeom prst="rect">
                      <a:avLst/>
                    </a:prstGeom>
                    <a:ln/>
                  </pic:spPr>
                </pic:pic>
              </a:graphicData>
            </a:graphic>
          </wp:anchor>
        </w:drawing>
      </w:r>
    </w:p>
    <w:p w14:paraId="514C872A" w14:textId="77777777" w:rsidR="00125162" w:rsidRDefault="00D2222D">
      <w:pPr>
        <w:numPr>
          <w:ilvl w:val="0"/>
          <w:numId w:val="1"/>
        </w:numPr>
        <w:jc w:val="both"/>
        <w:rPr>
          <w:b/>
          <w:sz w:val="28"/>
          <w:szCs w:val="28"/>
        </w:rPr>
      </w:pPr>
      <w:r>
        <w:rPr>
          <w:b/>
          <w:sz w:val="28"/>
          <w:szCs w:val="28"/>
        </w:rPr>
        <w:t xml:space="preserve">Skryjte nedokonalosti s </w:t>
      </w:r>
      <w:proofErr w:type="spellStart"/>
      <w:r>
        <w:rPr>
          <w:b/>
          <w:sz w:val="28"/>
          <w:szCs w:val="28"/>
        </w:rPr>
        <w:t>Authentic</w:t>
      </w:r>
      <w:proofErr w:type="spellEnd"/>
      <w:r>
        <w:rPr>
          <w:b/>
          <w:sz w:val="28"/>
          <w:szCs w:val="28"/>
        </w:rPr>
        <w:t xml:space="preserve"> </w:t>
      </w:r>
      <w:proofErr w:type="spellStart"/>
      <w:r>
        <w:rPr>
          <w:b/>
          <w:sz w:val="28"/>
          <w:szCs w:val="28"/>
        </w:rPr>
        <w:t>Concealer</w:t>
      </w:r>
      <w:proofErr w:type="spellEnd"/>
    </w:p>
    <w:p w14:paraId="7FEA46FC" w14:textId="77777777" w:rsidR="00125162" w:rsidRDefault="00D2222D">
      <w:pPr>
        <w:jc w:val="both"/>
      </w:pPr>
      <w:r>
        <w:t xml:space="preserve">Pokud na vaší pleti zůstávají viditelné nerovnosti, tmavé kruhy nebo jemné linky a vrásky, zamaskujte je korektorem </w:t>
      </w:r>
      <w:proofErr w:type="spellStart"/>
      <w:r>
        <w:t>Authentic</w:t>
      </w:r>
      <w:proofErr w:type="spellEnd"/>
      <w:r>
        <w:t xml:space="preserve"> </w:t>
      </w:r>
      <w:proofErr w:type="spellStart"/>
      <w:r>
        <w:t>Concealer</w:t>
      </w:r>
      <w:proofErr w:type="spellEnd"/>
      <w:r>
        <w:t xml:space="preserve">. Získá si vás lehkou a téměř neviditelnou texturou, která je na pleti maximálně příjemná, a přirozeným finišem. </w:t>
      </w:r>
      <w:proofErr w:type="spellStart"/>
      <w:r>
        <w:t>Flock</w:t>
      </w:r>
      <w:proofErr w:type="spellEnd"/>
      <w:r>
        <w:t xml:space="preserve"> aplikátor zajistí naprosto přesnou a pohodlnou aplikaci. </w:t>
      </w:r>
      <w:proofErr w:type="spellStart"/>
      <w:r>
        <w:t>Authentic</w:t>
      </w:r>
      <w:proofErr w:type="spellEnd"/>
      <w:r>
        <w:t xml:space="preserve"> </w:t>
      </w:r>
      <w:proofErr w:type="spellStart"/>
      <w:r>
        <w:t>Concealer</w:t>
      </w:r>
      <w:proofErr w:type="spellEnd"/>
      <w:r>
        <w:t xml:space="preserve"> je k dostání v odstínech </w:t>
      </w:r>
      <w:proofErr w:type="spellStart"/>
      <w:r>
        <w:rPr>
          <w:i/>
        </w:rPr>
        <w:t>light</w:t>
      </w:r>
      <w:proofErr w:type="spellEnd"/>
      <w:r>
        <w:t xml:space="preserve"> a </w:t>
      </w:r>
      <w:r>
        <w:rPr>
          <w:i/>
        </w:rPr>
        <w:t>medium</w:t>
      </w:r>
      <w:r>
        <w:t xml:space="preserve">. Světlý odstín můžete navíc použít i pro rozjasnění tváře. </w:t>
      </w:r>
    </w:p>
    <w:p w14:paraId="59B22948" w14:textId="77777777" w:rsidR="00125162" w:rsidRDefault="00D2222D">
      <w:pPr>
        <w:jc w:val="both"/>
      </w:pPr>
      <w:r>
        <w:rPr>
          <w:b/>
        </w:rPr>
        <w:t>Doporučená prodejní cena:</w:t>
      </w:r>
      <w:r>
        <w:t xml:space="preserve"> 370 Kč / 14 € </w:t>
      </w:r>
    </w:p>
    <w:p w14:paraId="2E8AB9F0" w14:textId="77777777" w:rsidR="00D2222D" w:rsidRDefault="00D2222D">
      <w:pPr>
        <w:jc w:val="both"/>
      </w:pPr>
    </w:p>
    <w:p w14:paraId="22E69330" w14:textId="77777777" w:rsidR="00125162" w:rsidRDefault="00D2222D">
      <w:pPr>
        <w:keepNext/>
        <w:keepLines/>
        <w:numPr>
          <w:ilvl w:val="0"/>
          <w:numId w:val="1"/>
        </w:numPr>
        <w:spacing w:before="280" w:after="80"/>
        <w:jc w:val="both"/>
        <w:rPr>
          <w:b/>
          <w:sz w:val="28"/>
          <w:szCs w:val="28"/>
        </w:rPr>
      </w:pPr>
      <w:r>
        <w:rPr>
          <w:b/>
          <w:sz w:val="28"/>
          <w:szCs w:val="28"/>
        </w:rPr>
        <w:t xml:space="preserve">Dotek slunce s </w:t>
      </w:r>
      <w:proofErr w:type="spellStart"/>
      <w:r>
        <w:rPr>
          <w:b/>
          <w:sz w:val="28"/>
          <w:szCs w:val="28"/>
        </w:rPr>
        <w:t>Powderblush</w:t>
      </w:r>
      <w:proofErr w:type="spellEnd"/>
      <w:r>
        <w:rPr>
          <w:b/>
          <w:sz w:val="28"/>
          <w:szCs w:val="28"/>
        </w:rPr>
        <w:t xml:space="preserve"> </w:t>
      </w:r>
      <w:proofErr w:type="spellStart"/>
      <w:r>
        <w:rPr>
          <w:b/>
          <w:sz w:val="28"/>
          <w:szCs w:val="28"/>
        </w:rPr>
        <w:t>sundowner</w:t>
      </w:r>
      <w:proofErr w:type="spellEnd"/>
      <w:r>
        <w:rPr>
          <w:noProof/>
        </w:rPr>
        <w:drawing>
          <wp:anchor distT="114300" distB="114300" distL="114300" distR="114300" simplePos="0" relativeHeight="251661312" behindDoc="0" locked="0" layoutInCell="1" hidden="0" allowOverlap="1" wp14:anchorId="1B4A194F" wp14:editId="04B9A95F">
            <wp:simplePos x="0" y="0"/>
            <wp:positionH relativeFrom="column">
              <wp:posOffset>4291013</wp:posOffset>
            </wp:positionH>
            <wp:positionV relativeFrom="paragraph">
              <wp:posOffset>114300</wp:posOffset>
            </wp:positionV>
            <wp:extent cx="1824471" cy="1824471"/>
            <wp:effectExtent l="0" t="0" r="0" b="0"/>
            <wp:wrapSquare wrapText="bothSides" distT="114300" distB="114300" distL="114300" distR="114300"/>
            <wp:docPr id="176898728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1824471" cy="1824471"/>
                    </a:xfrm>
                    <a:prstGeom prst="rect">
                      <a:avLst/>
                    </a:prstGeom>
                    <a:ln/>
                  </pic:spPr>
                </pic:pic>
              </a:graphicData>
            </a:graphic>
          </wp:anchor>
        </w:drawing>
      </w:r>
    </w:p>
    <w:p w14:paraId="02A95EB9" w14:textId="77777777" w:rsidR="00125162" w:rsidRDefault="00D2222D">
      <w:pPr>
        <w:jc w:val="both"/>
      </w:pPr>
      <w:r>
        <w:t xml:space="preserve">Multifunkční produkty nás baví! </w:t>
      </w:r>
      <w:proofErr w:type="spellStart"/>
      <w:r>
        <w:t>Powderblush</w:t>
      </w:r>
      <w:proofErr w:type="spellEnd"/>
      <w:r>
        <w:t xml:space="preserve"> </w:t>
      </w:r>
      <w:proofErr w:type="spellStart"/>
      <w:r>
        <w:t>sundowner</w:t>
      </w:r>
      <w:proofErr w:type="spellEnd"/>
      <w:r>
        <w:t xml:space="preserve"> funguje díky kombinaci korálových a bronzových odstínů jako tvářenka a </w:t>
      </w:r>
      <w:proofErr w:type="spellStart"/>
      <w:r>
        <w:t>bronzer</w:t>
      </w:r>
      <w:proofErr w:type="spellEnd"/>
      <w:r>
        <w:t xml:space="preserve"> v jednom. Tmavší odstín naneste na spánky, tváře a čelist ve tvaru čísla 3, čímž zvýrazníte rysy obličeje a dodáte tváři hřejivost. Pro mladistvý a zdravý vzhled následně aplikujte korálový odstín na lícní kosti jako tvářenku.   </w:t>
      </w:r>
    </w:p>
    <w:p w14:paraId="36A3A138" w14:textId="77777777" w:rsidR="00125162" w:rsidRDefault="00D2222D">
      <w:pPr>
        <w:jc w:val="both"/>
      </w:pPr>
      <w:r>
        <w:rPr>
          <w:b/>
        </w:rPr>
        <w:t>Doporučená prodejní cena:</w:t>
      </w:r>
      <w:r>
        <w:t xml:space="preserve"> 500 Kč / 18,90 €</w:t>
      </w:r>
    </w:p>
    <w:p w14:paraId="3E6CBC29" w14:textId="77777777" w:rsidR="00125162" w:rsidRDefault="00125162">
      <w:pPr>
        <w:jc w:val="both"/>
      </w:pPr>
    </w:p>
    <w:p w14:paraId="6C7B4111" w14:textId="77777777" w:rsidR="00125162" w:rsidRDefault="00D2222D">
      <w:pPr>
        <w:keepNext/>
        <w:keepLines/>
        <w:numPr>
          <w:ilvl w:val="0"/>
          <w:numId w:val="1"/>
        </w:numPr>
        <w:spacing w:before="280" w:after="80"/>
        <w:jc w:val="both"/>
        <w:rPr>
          <w:b/>
          <w:sz w:val="28"/>
          <w:szCs w:val="28"/>
        </w:rPr>
      </w:pPr>
      <w:r>
        <w:rPr>
          <w:b/>
          <w:sz w:val="28"/>
          <w:szCs w:val="28"/>
        </w:rPr>
        <w:lastRenderedPageBreak/>
        <w:t xml:space="preserve">Jemné líčení očí s </w:t>
      </w:r>
      <w:proofErr w:type="spellStart"/>
      <w:r>
        <w:rPr>
          <w:b/>
          <w:sz w:val="28"/>
          <w:szCs w:val="28"/>
        </w:rPr>
        <w:t>Powder</w:t>
      </w:r>
      <w:proofErr w:type="spellEnd"/>
      <w:r>
        <w:rPr>
          <w:b/>
          <w:sz w:val="28"/>
          <w:szCs w:val="28"/>
        </w:rPr>
        <w:t xml:space="preserve"> </w:t>
      </w:r>
      <w:proofErr w:type="spellStart"/>
      <w:r>
        <w:rPr>
          <w:b/>
          <w:sz w:val="28"/>
          <w:szCs w:val="28"/>
        </w:rPr>
        <w:t>Eyeshadow</w:t>
      </w:r>
      <w:proofErr w:type="spellEnd"/>
      <w:r>
        <w:rPr>
          <w:b/>
          <w:sz w:val="28"/>
          <w:szCs w:val="28"/>
        </w:rPr>
        <w:t xml:space="preserve"> </w:t>
      </w:r>
      <w:proofErr w:type="spellStart"/>
      <w:r>
        <w:rPr>
          <w:b/>
          <w:sz w:val="28"/>
          <w:szCs w:val="28"/>
        </w:rPr>
        <w:t>Pen</w:t>
      </w:r>
      <w:proofErr w:type="spellEnd"/>
      <w:r>
        <w:rPr>
          <w:noProof/>
        </w:rPr>
        <w:drawing>
          <wp:anchor distT="114300" distB="114300" distL="114300" distR="114300" simplePos="0" relativeHeight="251662336" behindDoc="0" locked="0" layoutInCell="1" hidden="0" allowOverlap="1" wp14:anchorId="61A3416E" wp14:editId="4F120156">
            <wp:simplePos x="0" y="0"/>
            <wp:positionH relativeFrom="column">
              <wp:posOffset>4648200</wp:posOffset>
            </wp:positionH>
            <wp:positionV relativeFrom="paragraph">
              <wp:posOffset>114300</wp:posOffset>
            </wp:positionV>
            <wp:extent cx="1114425" cy="1826921"/>
            <wp:effectExtent l="0" t="0" r="0" b="0"/>
            <wp:wrapSquare wrapText="bothSides" distT="114300" distB="114300" distL="114300" distR="114300"/>
            <wp:docPr id="176898728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20721" t="4575" r="21116"/>
                    <a:stretch>
                      <a:fillRect/>
                    </a:stretch>
                  </pic:blipFill>
                  <pic:spPr>
                    <a:xfrm>
                      <a:off x="0" y="0"/>
                      <a:ext cx="1114425" cy="1826921"/>
                    </a:xfrm>
                    <a:prstGeom prst="rect">
                      <a:avLst/>
                    </a:prstGeom>
                    <a:ln/>
                  </pic:spPr>
                </pic:pic>
              </a:graphicData>
            </a:graphic>
          </wp:anchor>
        </w:drawing>
      </w:r>
    </w:p>
    <w:p w14:paraId="4F7C10A7" w14:textId="77777777" w:rsidR="00125162" w:rsidRDefault="00D2222D">
      <w:pPr>
        <w:jc w:val="both"/>
      </w:pPr>
      <w:r>
        <w:t xml:space="preserve">Svěží vzhled nejlépe podtrhne přirozené líčení očí. Pohled vám otevřou a rozzáří oční stíny v tužce </w:t>
      </w:r>
      <w:proofErr w:type="spellStart"/>
      <w:r>
        <w:t>Powder</w:t>
      </w:r>
      <w:proofErr w:type="spellEnd"/>
      <w:r>
        <w:t xml:space="preserve"> </w:t>
      </w:r>
      <w:proofErr w:type="spellStart"/>
      <w:r>
        <w:t>Eyeshadow</w:t>
      </w:r>
      <w:proofErr w:type="spellEnd"/>
      <w:r>
        <w:t xml:space="preserve"> </w:t>
      </w:r>
      <w:proofErr w:type="spellStart"/>
      <w:r>
        <w:t>Pen</w:t>
      </w:r>
      <w:proofErr w:type="spellEnd"/>
      <w:r>
        <w:t xml:space="preserve"> v odstínu </w:t>
      </w:r>
      <w:proofErr w:type="spellStart"/>
      <w:r>
        <w:rPr>
          <w:i/>
        </w:rPr>
        <w:t>pearl</w:t>
      </w:r>
      <w:proofErr w:type="spellEnd"/>
      <w:r>
        <w:t>.  Jednoduše se nanáší, vynikají intenzivní pigmentací a potěší dlouhotrvajícím výsledkem, který na očích vydrží až 9 hodin. Stíny lze nanést jako linku, na celé víčko nebo rozmazat štětcem či prstem pro výsledek přesně podle vašich představ.</w:t>
      </w:r>
    </w:p>
    <w:p w14:paraId="6597AAA9" w14:textId="77777777" w:rsidR="00125162" w:rsidRDefault="00D2222D">
      <w:pPr>
        <w:jc w:val="both"/>
      </w:pPr>
      <w:r>
        <w:rPr>
          <w:b/>
        </w:rPr>
        <w:t>Doporučená prodejní cena:</w:t>
      </w:r>
      <w:r>
        <w:t xml:space="preserve"> 370 Kč / 14 €</w:t>
      </w:r>
    </w:p>
    <w:p w14:paraId="37B4A7B0" w14:textId="77777777" w:rsidR="00D2222D" w:rsidRDefault="00D2222D">
      <w:pPr>
        <w:jc w:val="both"/>
      </w:pPr>
    </w:p>
    <w:p w14:paraId="067B06FD" w14:textId="1B0C08A7" w:rsidR="00125162" w:rsidRDefault="00D2222D">
      <w:pPr>
        <w:jc w:val="both"/>
      </w:pPr>
      <w:r>
        <w:rPr>
          <w:noProof/>
        </w:rPr>
        <w:drawing>
          <wp:anchor distT="114300" distB="114300" distL="114300" distR="114300" simplePos="0" relativeHeight="251663360" behindDoc="0" locked="0" layoutInCell="1" hidden="0" allowOverlap="1" wp14:anchorId="00CA1B0F" wp14:editId="647CC79E">
            <wp:simplePos x="0" y="0"/>
            <wp:positionH relativeFrom="column">
              <wp:posOffset>4452938</wp:posOffset>
            </wp:positionH>
            <wp:positionV relativeFrom="paragraph">
              <wp:posOffset>371475</wp:posOffset>
            </wp:positionV>
            <wp:extent cx="1512741" cy="2076662"/>
            <wp:effectExtent l="0" t="0" r="0" b="0"/>
            <wp:wrapSquare wrapText="bothSides" distT="114300" distB="114300" distL="114300" distR="114300"/>
            <wp:docPr id="17689872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10726" r="9592"/>
                    <a:stretch>
                      <a:fillRect/>
                    </a:stretch>
                  </pic:blipFill>
                  <pic:spPr>
                    <a:xfrm>
                      <a:off x="0" y="0"/>
                      <a:ext cx="1512741" cy="2076662"/>
                    </a:xfrm>
                    <a:prstGeom prst="rect">
                      <a:avLst/>
                    </a:prstGeom>
                    <a:ln/>
                  </pic:spPr>
                </pic:pic>
              </a:graphicData>
            </a:graphic>
          </wp:anchor>
        </w:drawing>
      </w:r>
    </w:p>
    <w:p w14:paraId="38C7D979" w14:textId="77777777" w:rsidR="00125162" w:rsidRDefault="00D2222D">
      <w:pPr>
        <w:keepNext/>
        <w:keepLines/>
        <w:numPr>
          <w:ilvl w:val="0"/>
          <w:numId w:val="1"/>
        </w:numPr>
        <w:spacing w:before="280" w:after="80"/>
        <w:jc w:val="both"/>
        <w:rPr>
          <w:b/>
          <w:sz w:val="28"/>
          <w:szCs w:val="28"/>
        </w:rPr>
      </w:pPr>
      <w:proofErr w:type="spellStart"/>
      <w:r>
        <w:rPr>
          <w:b/>
          <w:sz w:val="28"/>
          <w:szCs w:val="28"/>
        </w:rPr>
        <w:t>Glow</w:t>
      </w:r>
      <w:proofErr w:type="spellEnd"/>
      <w:r>
        <w:rPr>
          <w:b/>
          <w:sz w:val="28"/>
          <w:szCs w:val="28"/>
        </w:rPr>
        <w:t xml:space="preserve"> efekt na rtech s </w:t>
      </w:r>
      <w:proofErr w:type="spellStart"/>
      <w:r>
        <w:rPr>
          <w:b/>
          <w:sz w:val="28"/>
          <w:szCs w:val="28"/>
        </w:rPr>
        <w:t>Nutri</w:t>
      </w:r>
      <w:proofErr w:type="spellEnd"/>
      <w:r>
        <w:rPr>
          <w:b/>
          <w:sz w:val="28"/>
          <w:szCs w:val="28"/>
        </w:rPr>
        <w:t xml:space="preserve"> </w:t>
      </w:r>
      <w:proofErr w:type="spellStart"/>
      <w:r>
        <w:rPr>
          <w:b/>
          <w:sz w:val="28"/>
          <w:szCs w:val="28"/>
        </w:rPr>
        <w:t>Lipstylo</w:t>
      </w:r>
      <w:proofErr w:type="spellEnd"/>
    </w:p>
    <w:p w14:paraId="65EECE52" w14:textId="77777777" w:rsidR="00125162" w:rsidRDefault="00D2222D">
      <w:pPr>
        <w:jc w:val="both"/>
      </w:pPr>
      <w:r>
        <w:t>Zbývá poslední krok – doladit „</w:t>
      </w:r>
      <w:proofErr w:type="spellStart"/>
      <w:r>
        <w:t>summer</w:t>
      </w:r>
      <w:proofErr w:type="spellEnd"/>
      <w:r>
        <w:t xml:space="preserve"> </w:t>
      </w:r>
      <w:proofErr w:type="spellStart"/>
      <w:r>
        <w:t>glow</w:t>
      </w:r>
      <w:proofErr w:type="spellEnd"/>
      <w:r>
        <w:t xml:space="preserve"> </w:t>
      </w:r>
      <w:proofErr w:type="spellStart"/>
      <w:r>
        <w:t>look</w:t>
      </w:r>
      <w:proofErr w:type="spellEnd"/>
      <w:r>
        <w:t xml:space="preserve">” přirozenými a šťavnatými rty. K tomu poslouží výživná rtěnka v tužce </w:t>
      </w:r>
      <w:proofErr w:type="spellStart"/>
      <w:r>
        <w:t>Nutri</w:t>
      </w:r>
      <w:proofErr w:type="spellEnd"/>
      <w:r>
        <w:t xml:space="preserve"> </w:t>
      </w:r>
      <w:proofErr w:type="spellStart"/>
      <w:r>
        <w:t>Lipstylo</w:t>
      </w:r>
      <w:proofErr w:type="spellEnd"/>
      <w:r>
        <w:t xml:space="preserve"> v odstínech </w:t>
      </w:r>
      <w:proofErr w:type="spellStart"/>
      <w:r>
        <w:rPr>
          <w:i/>
        </w:rPr>
        <w:t>peach</w:t>
      </w:r>
      <w:proofErr w:type="spellEnd"/>
      <w:r>
        <w:t xml:space="preserve"> nebo </w:t>
      </w:r>
      <w:proofErr w:type="spellStart"/>
      <w:r>
        <w:rPr>
          <w:i/>
        </w:rPr>
        <w:t>toffee</w:t>
      </w:r>
      <w:proofErr w:type="spellEnd"/>
      <w:r>
        <w:t xml:space="preserve">, která nabízí pocit jako po nanesení pečujícího oleje, finiš lesku na rty a hydratační sílu balzámu. Díky nové receptuře tvořené z 87 % přírodními složkami v čele s cennými oleji a sezamovým extraktem rty intenzivně </w:t>
      </w:r>
      <w:proofErr w:type="gramStart"/>
      <w:r>
        <w:t>vyživuje</w:t>
      </w:r>
      <w:proofErr w:type="gramEnd"/>
      <w:r>
        <w:t xml:space="preserve"> a přitom neulpívá ve vráskách. </w:t>
      </w:r>
      <w:proofErr w:type="spellStart"/>
      <w:r>
        <w:t>Polotransparentní</w:t>
      </w:r>
      <w:proofErr w:type="spellEnd"/>
      <w:r>
        <w:t xml:space="preserve"> textura nechává lehce prosvítat vlastní barvu rtů a výsledný odstín tak působí maximálně přirozeně. </w:t>
      </w:r>
    </w:p>
    <w:p w14:paraId="156E180D" w14:textId="77777777" w:rsidR="00125162" w:rsidRDefault="00D2222D">
      <w:pPr>
        <w:jc w:val="both"/>
      </w:pPr>
      <w:r>
        <w:rPr>
          <w:b/>
        </w:rPr>
        <w:t>Doporučená prodejní cena:</w:t>
      </w:r>
      <w:r>
        <w:t xml:space="preserve"> 480 Kč / 18 €</w:t>
      </w:r>
    </w:p>
    <w:p w14:paraId="3B9D72A8" w14:textId="77777777" w:rsidR="00125162" w:rsidRDefault="00125162">
      <w:pPr>
        <w:jc w:val="both"/>
      </w:pPr>
    </w:p>
    <w:p w14:paraId="224458E5" w14:textId="77777777" w:rsidR="00125162" w:rsidRDefault="00D2222D">
      <w:pPr>
        <w:jc w:val="center"/>
        <w:rPr>
          <w:rFonts w:ascii="Montserrat" w:eastAsia="Montserrat" w:hAnsi="Montserrat" w:cs="Montserrat"/>
          <w:b/>
          <w:i/>
          <w:color w:val="818792"/>
          <w:sz w:val="28"/>
          <w:szCs w:val="28"/>
        </w:rPr>
      </w:pPr>
      <w:r>
        <w:rPr>
          <w:rFonts w:ascii="Montserrat" w:eastAsia="Montserrat" w:hAnsi="Montserrat" w:cs="Montserrat"/>
          <w:b/>
          <w:i/>
        </w:rPr>
        <w:t>Produkty jsou dostupné v salonech spolupracujících se značkou ALCINA.</w:t>
      </w:r>
    </w:p>
    <w:sectPr w:rsidR="00125162">
      <w:headerReference w:type="even" r:id="rId15"/>
      <w:headerReference w:type="default" r:id="rId16"/>
      <w:footerReference w:type="even" r:id="rId17"/>
      <w:footerReference w:type="default" r:id="rId18"/>
      <w:headerReference w:type="first" r:id="rId19"/>
      <w:footerReference w:type="first" r:id="rId20"/>
      <w:pgSz w:w="11906" w:h="16838"/>
      <w:pgMar w:top="1134"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D4B95" w14:textId="77777777" w:rsidR="00D2222D" w:rsidRDefault="00D2222D">
      <w:pPr>
        <w:spacing w:after="0" w:line="240" w:lineRule="auto"/>
      </w:pPr>
      <w:r>
        <w:separator/>
      </w:r>
    </w:p>
  </w:endnote>
  <w:endnote w:type="continuationSeparator" w:id="0">
    <w:p w14:paraId="4D86828F" w14:textId="77777777" w:rsidR="00D2222D" w:rsidRDefault="00D22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506B7ECE-5819-45A3-A69B-43FBCCC571E4}"/>
    <w:embedBold r:id="rId2" w:fontKey="{07EC21CE-09F6-4FE3-AABC-CEB92F7BCA0E}"/>
    <w:embedItalic r:id="rId3" w:fontKey="{B2125275-77F7-4C52-B7CF-C29B73B0CE3F}"/>
    <w:embedBoldItalic r:id="rId4" w:fontKey="{B493740D-C484-43B5-BE41-F590C8BF12DB}"/>
  </w:font>
  <w:font w:name="Montserrat">
    <w:panose1 w:val="00000500000000000000"/>
    <w:charset w:val="00"/>
    <w:family w:val="modern"/>
    <w:notTrueType/>
    <w:pitch w:val="variable"/>
    <w:sig w:usb0="2000020F" w:usb1="00000003" w:usb2="00000000" w:usb3="00000000" w:csb0="00000197" w:csb1="00000000"/>
  </w:font>
  <w:font w:name="Gotham Light">
    <w:panose1 w:val="00000000000000000000"/>
    <w:charset w:val="00"/>
    <w:family w:val="modern"/>
    <w:notTrueType/>
    <w:pitch w:val="variable"/>
    <w:sig w:usb0="A10000FF" w:usb1="4000005B" w:usb2="00000000" w:usb3="00000000" w:csb0="0000009B" w:csb1="00000000"/>
  </w:font>
  <w:font w:name="Cambria">
    <w:panose1 w:val="02040503050406030204"/>
    <w:charset w:val="EE"/>
    <w:family w:val="roman"/>
    <w:pitch w:val="variable"/>
    <w:sig w:usb0="E00006FF" w:usb1="420024FF" w:usb2="02000000" w:usb3="00000000" w:csb0="0000019F" w:csb1="00000000"/>
    <w:embedRegular r:id="rId5" w:fontKey="{A8EE4989-9065-47E2-8E19-6114AEA23B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7B2EB" w14:textId="77777777" w:rsidR="00125162" w:rsidRDefault="00125162">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B6846" w14:textId="77777777" w:rsidR="00125162" w:rsidRDefault="00D2222D">
    <w:pPr>
      <w:pBdr>
        <w:top w:val="nil"/>
        <w:left w:val="nil"/>
        <w:bottom w:val="nil"/>
        <w:right w:val="nil"/>
        <w:between w:val="nil"/>
      </w:pBdr>
      <w:tabs>
        <w:tab w:val="center" w:pos="4536"/>
        <w:tab w:val="right" w:pos="9072"/>
      </w:tabs>
      <w:spacing w:after="0"/>
      <w:rPr>
        <w:rFonts w:ascii="Gotham Light" w:eastAsia="Gotham Light" w:hAnsi="Gotham Light" w:cs="Gotham Light"/>
        <w:color w:val="000000"/>
        <w:sz w:val="14"/>
        <w:szCs w:val="14"/>
      </w:rPr>
    </w:pPr>
    <w:r>
      <w:rPr>
        <w:rFonts w:ascii="Gotham Light" w:eastAsia="Gotham Light" w:hAnsi="Gotham Light" w:cs="Gotham Light"/>
        <w:color w:val="000000"/>
        <w:sz w:val="14"/>
        <w:szCs w:val="14"/>
      </w:rPr>
      <w:t>MEDAC, spol. s r. o. | Maříkova 2034/36 | Brno 621 00</w:t>
    </w:r>
    <w:r>
      <w:rPr>
        <w:rFonts w:ascii="Gotham Light" w:eastAsia="Gotham Light" w:hAnsi="Gotham Light" w:cs="Gotham Light"/>
        <w:color w:val="000000"/>
        <w:sz w:val="14"/>
        <w:szCs w:val="14"/>
      </w:rPr>
      <w:br/>
      <w:t xml:space="preserve">PR značky ALCINA: Adriana Spílková | tel.: 728 358 829 | e-mail: </w:t>
    </w:r>
    <w:hyperlink r:id="rId1">
      <w:r>
        <w:rPr>
          <w:rFonts w:ascii="Gotham Light" w:eastAsia="Gotham Light" w:hAnsi="Gotham Light" w:cs="Gotham Light"/>
          <w:color w:val="A88751"/>
          <w:sz w:val="14"/>
          <w:szCs w:val="14"/>
          <w:u w:val="single"/>
        </w:rPr>
        <w:t>adriana.spilkova@medac.cz</w:t>
      </w:r>
    </w:hyperlink>
    <w:r>
      <w:rPr>
        <w:rFonts w:ascii="Gotham Light" w:eastAsia="Gotham Light" w:hAnsi="Gotham Light" w:cs="Gotham Light"/>
        <w:color w:val="A88751"/>
        <w:sz w:val="14"/>
        <w:szCs w:val="14"/>
      </w:rPr>
      <w:t xml:space="preserve"> </w:t>
    </w:r>
  </w:p>
  <w:p w14:paraId="338BF2D6" w14:textId="77777777" w:rsidR="00125162" w:rsidRDefault="00D2222D">
    <w:pPr>
      <w:pBdr>
        <w:top w:val="nil"/>
        <w:left w:val="nil"/>
        <w:bottom w:val="nil"/>
        <w:right w:val="nil"/>
        <w:between w:val="nil"/>
      </w:pBdr>
      <w:tabs>
        <w:tab w:val="center" w:pos="4536"/>
        <w:tab w:val="right" w:pos="9072"/>
      </w:tabs>
      <w:spacing w:after="0"/>
      <w:rPr>
        <w:rFonts w:ascii="Gotham Light" w:eastAsia="Gotham Light" w:hAnsi="Gotham Light" w:cs="Gotham Light"/>
        <w:b/>
        <w:color w:val="A78650"/>
        <w:sz w:val="14"/>
        <w:szCs w:val="14"/>
        <w:u w:val="single"/>
      </w:rPr>
    </w:pPr>
    <w:r>
      <w:rPr>
        <w:rFonts w:ascii="Gotham Light" w:eastAsia="Gotham Light" w:hAnsi="Gotham Light" w:cs="Gotham Light"/>
        <w:b/>
        <w:color w:val="000000"/>
        <w:sz w:val="14"/>
        <w:szCs w:val="14"/>
      </w:rPr>
      <w:t>Tiskové materiály ke stažení zde</w:t>
    </w:r>
    <w:r>
      <w:rPr>
        <w:rFonts w:ascii="Gotham Light" w:eastAsia="Gotham Light" w:hAnsi="Gotham Light" w:cs="Gotham Light"/>
        <w:color w:val="000000"/>
        <w:sz w:val="14"/>
        <w:szCs w:val="14"/>
      </w:rPr>
      <w:t xml:space="preserve">: </w:t>
    </w:r>
    <w:hyperlink r:id="rId2">
      <w:r>
        <w:rPr>
          <w:rFonts w:ascii="Gotham Light" w:eastAsia="Gotham Light" w:hAnsi="Gotham Light" w:cs="Gotham Light"/>
          <w:color w:val="A78650"/>
          <w:sz w:val="14"/>
          <w:szCs w:val="14"/>
          <w:u w:val="single"/>
        </w:rPr>
        <w:t>https://www.alcina.cz/pressroom</w:t>
      </w:r>
    </w:hyperlink>
  </w:p>
  <w:p w14:paraId="1AEFD86F" w14:textId="77777777" w:rsidR="00125162" w:rsidRDefault="00D2222D">
    <w:pPr>
      <w:pBdr>
        <w:top w:val="nil"/>
        <w:left w:val="nil"/>
        <w:bottom w:val="nil"/>
        <w:right w:val="nil"/>
        <w:between w:val="nil"/>
      </w:pBdr>
      <w:tabs>
        <w:tab w:val="center" w:pos="4536"/>
        <w:tab w:val="right" w:pos="9072"/>
      </w:tabs>
      <w:spacing w:after="0"/>
      <w:rPr>
        <w:rFonts w:ascii="Gotham Light" w:eastAsia="Gotham Light" w:hAnsi="Gotham Light" w:cs="Gotham Light"/>
        <w:b/>
        <w:color w:val="000000"/>
        <w:sz w:val="14"/>
        <w:szCs w:val="14"/>
      </w:rPr>
    </w:pPr>
    <w:r>
      <w:rPr>
        <w:rFonts w:ascii="Gotham Light" w:eastAsia="Gotham Light" w:hAnsi="Gotham Light" w:cs="Gotham Light"/>
        <w:b/>
        <w:sz w:val="14"/>
        <w:szCs w:val="14"/>
      </w:rPr>
      <w:t>Při použití fotografií modelek prosím uvádějte značku ALCINA jako zdroj.</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6FF4B" w14:textId="77777777" w:rsidR="00125162" w:rsidRDefault="00125162">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F441C" w14:textId="77777777" w:rsidR="00D2222D" w:rsidRDefault="00D2222D">
      <w:pPr>
        <w:spacing w:after="0" w:line="240" w:lineRule="auto"/>
      </w:pPr>
      <w:r>
        <w:separator/>
      </w:r>
    </w:p>
  </w:footnote>
  <w:footnote w:type="continuationSeparator" w:id="0">
    <w:p w14:paraId="282A3581" w14:textId="77777777" w:rsidR="00D2222D" w:rsidRDefault="00D222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D99E0" w14:textId="77777777" w:rsidR="00125162" w:rsidRDefault="00125162">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07B6B" w14:textId="77777777" w:rsidR="00125162" w:rsidRDefault="00D2222D">
    <w:pPr>
      <w:widowControl w:val="0"/>
      <w:pBdr>
        <w:top w:val="nil"/>
        <w:left w:val="nil"/>
        <w:bottom w:val="nil"/>
        <w:right w:val="nil"/>
        <w:between w:val="nil"/>
      </w:pBdr>
      <w:spacing w:after="0" w:line="276" w:lineRule="auto"/>
      <w:rPr>
        <w:rFonts w:ascii="Montserrat" w:eastAsia="Montserrat" w:hAnsi="Montserrat" w:cs="Montserrat"/>
        <w:b/>
        <w:color w:val="818792"/>
        <w:sz w:val="28"/>
        <w:szCs w:val="28"/>
      </w:rPr>
    </w:pPr>
    <w:r>
      <w:rPr>
        <w:noProof/>
      </w:rPr>
      <w:drawing>
        <wp:anchor distT="0" distB="0" distL="114300" distR="114300" simplePos="0" relativeHeight="251658240" behindDoc="0" locked="0" layoutInCell="1" hidden="0" allowOverlap="1" wp14:anchorId="353BD378" wp14:editId="532C7F81">
          <wp:simplePos x="0" y="0"/>
          <wp:positionH relativeFrom="column">
            <wp:posOffset>2077402</wp:posOffset>
          </wp:positionH>
          <wp:positionV relativeFrom="paragraph">
            <wp:posOffset>266700</wp:posOffset>
          </wp:positionV>
          <wp:extent cx="1605915" cy="367030"/>
          <wp:effectExtent l="0" t="0" r="0" b="0"/>
          <wp:wrapSquare wrapText="bothSides" distT="0" distB="0" distL="114300" distR="114300"/>
          <wp:docPr id="176898728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605915" cy="367030"/>
                  </a:xfrm>
                  <a:prstGeom prst="rect">
                    <a:avLst/>
                  </a:prstGeom>
                  <a:ln/>
                </pic:spPr>
              </pic:pic>
            </a:graphicData>
          </a:graphic>
        </wp:anchor>
      </w:drawing>
    </w:r>
  </w:p>
  <w:tbl>
    <w:tblPr>
      <w:tblStyle w:val="a6"/>
      <w:tblW w:w="8374" w:type="dxa"/>
      <w:tblInd w:w="-635" w:type="dxa"/>
      <w:tblBorders>
        <w:top w:val="nil"/>
        <w:left w:val="nil"/>
        <w:bottom w:val="nil"/>
        <w:right w:val="nil"/>
        <w:insideH w:val="nil"/>
        <w:insideV w:val="nil"/>
      </w:tblBorders>
      <w:tblLayout w:type="fixed"/>
      <w:tblLook w:val="0400" w:firstRow="0" w:lastRow="0" w:firstColumn="0" w:lastColumn="0" w:noHBand="0" w:noVBand="1"/>
    </w:tblPr>
    <w:tblGrid>
      <w:gridCol w:w="5551"/>
      <w:gridCol w:w="2823"/>
    </w:tblGrid>
    <w:tr w:rsidR="00125162" w14:paraId="2BF30E06" w14:textId="77777777">
      <w:trPr>
        <w:trHeight w:val="383"/>
      </w:trPr>
      <w:tc>
        <w:tcPr>
          <w:tcW w:w="5551" w:type="dxa"/>
        </w:tcPr>
        <w:p w14:paraId="1F2BAF02" w14:textId="269A3503" w:rsidR="00125162" w:rsidRDefault="00D2222D">
          <w:pPr>
            <w:ind w:left="636" w:right="-3031"/>
            <w:rPr>
              <w:rFonts w:ascii="Montserrat" w:eastAsia="Montserrat" w:hAnsi="Montserrat" w:cs="Montserrat"/>
              <w:b/>
              <w:sz w:val="16"/>
              <w:szCs w:val="16"/>
            </w:rPr>
          </w:pPr>
          <w:r>
            <w:rPr>
              <w:rFonts w:ascii="Montserrat" w:eastAsia="Montserrat" w:hAnsi="Montserrat" w:cs="Montserrat"/>
              <w:b/>
              <w:sz w:val="16"/>
              <w:szCs w:val="16"/>
            </w:rPr>
            <w:t>22</w:t>
          </w:r>
          <w:r>
            <w:rPr>
              <w:rFonts w:ascii="Montserrat" w:eastAsia="Montserrat" w:hAnsi="Montserrat" w:cs="Montserrat"/>
              <w:b/>
              <w:sz w:val="16"/>
              <w:szCs w:val="16"/>
            </w:rPr>
            <w:t>. 4. 2024</w:t>
          </w:r>
        </w:p>
      </w:tc>
      <w:tc>
        <w:tcPr>
          <w:tcW w:w="2823" w:type="dxa"/>
        </w:tcPr>
        <w:p w14:paraId="69E5B238" w14:textId="77777777" w:rsidR="00125162" w:rsidRDefault="00125162">
          <w:pPr>
            <w:jc w:val="right"/>
          </w:pPr>
        </w:p>
      </w:tc>
    </w:tr>
  </w:tbl>
  <w:p w14:paraId="266DC370" w14:textId="77777777" w:rsidR="00125162" w:rsidRDefault="00125162">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A33DB" w14:textId="77777777" w:rsidR="00125162" w:rsidRDefault="00125162">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1C2B0A"/>
    <w:multiLevelType w:val="multilevel"/>
    <w:tmpl w:val="98E648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876335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162"/>
    <w:rsid w:val="00125162"/>
    <w:rsid w:val="00D2222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8288C"/>
  <w15:docId w15:val="{627812BC-BDCC-4AF8-A7D6-177531BF1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240" w:after="0"/>
      <w:outlineLvl w:val="0"/>
    </w:pPr>
    <w:rPr>
      <w:color w:val="2F5496"/>
      <w:sz w:val="32"/>
      <w:szCs w:val="32"/>
    </w:rPr>
  </w:style>
  <w:style w:type="paragraph" w:styleId="Nadpis2">
    <w:name w:val="heading 2"/>
    <w:basedOn w:val="Normln"/>
    <w:next w:val="Normln"/>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Nadpis3">
    <w:name w:val="heading 3"/>
    <w:basedOn w:val="Normln"/>
    <w:next w:val="Normln"/>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Nadpis4">
    <w:name w:val="heading 4"/>
    <w:basedOn w:val="Normln"/>
    <w:next w:val="Normln"/>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Nadpis5">
    <w:name w:val="heading 5"/>
    <w:basedOn w:val="Normln"/>
    <w:next w:val="Normln"/>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Nadpis6">
    <w:name w:val="heading 6"/>
    <w:basedOn w:val="Normln"/>
    <w:next w:val="Normln"/>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spacing w:after="0" w:line="240" w:lineRule="auto"/>
    </w:pPr>
    <w:rPr>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Podnadpis">
    <w:name w:val="Subtitle"/>
    <w:basedOn w:val="Normln"/>
    <w:next w:val="Normln"/>
    <w:uiPriority w:val="11"/>
    <w:qFormat/>
    <w:pPr>
      <w:pBdr>
        <w:top w:val="nil"/>
        <w:left w:val="nil"/>
        <w:bottom w:val="nil"/>
        <w:right w:val="nil"/>
        <w:between w:val="nil"/>
      </w:pBdr>
    </w:pPr>
    <w:rPr>
      <w:color w:val="5A5A5A"/>
    </w:rPr>
  </w:style>
  <w:style w:type="table" w:customStyle="1" w:styleId="a">
    <w:basedOn w:val="TableNormal6"/>
    <w:pPr>
      <w:spacing w:after="300" w:line="240" w:lineRule="auto"/>
    </w:pPr>
    <w:rPr>
      <w:sz w:val="24"/>
      <w:szCs w:val="24"/>
    </w:rPr>
    <w:tblPr>
      <w:tblStyleRowBandSize w:val="1"/>
      <w:tblStyleColBandSize w:val="1"/>
    </w:tblPr>
  </w:style>
  <w:style w:type="table" w:customStyle="1" w:styleId="a0">
    <w:basedOn w:val="TableNormal6"/>
    <w:pPr>
      <w:spacing w:after="300" w:line="240" w:lineRule="auto"/>
    </w:pPr>
    <w:rPr>
      <w:sz w:val="24"/>
      <w:szCs w:val="24"/>
    </w:rPr>
    <w:tblPr>
      <w:tblStyleRowBandSize w:val="1"/>
      <w:tblStyleColBandSize w:val="1"/>
    </w:tblPr>
  </w:style>
  <w:style w:type="table" w:customStyle="1" w:styleId="a1">
    <w:basedOn w:val="TableNormal6"/>
    <w:pPr>
      <w:spacing w:after="300" w:line="240" w:lineRule="auto"/>
    </w:pPr>
    <w:rPr>
      <w:sz w:val="24"/>
      <w:szCs w:val="24"/>
    </w:rPr>
    <w:tblPr>
      <w:tblStyleRowBandSize w:val="1"/>
      <w:tblStyleColBandSize w:val="1"/>
    </w:tblPr>
  </w:style>
  <w:style w:type="table" w:customStyle="1" w:styleId="a2">
    <w:basedOn w:val="TableNormal6"/>
    <w:pPr>
      <w:spacing w:after="300" w:line="240" w:lineRule="auto"/>
    </w:pPr>
    <w:rPr>
      <w:sz w:val="24"/>
      <w:szCs w:val="24"/>
    </w:rPr>
    <w:tblPr>
      <w:tblStyleRowBandSize w:val="1"/>
      <w:tblStyleColBandSize w:val="1"/>
    </w:tblPr>
  </w:style>
  <w:style w:type="table" w:customStyle="1" w:styleId="a3">
    <w:basedOn w:val="TableNormal6"/>
    <w:pPr>
      <w:spacing w:after="300" w:line="240" w:lineRule="auto"/>
    </w:pPr>
    <w:rPr>
      <w:sz w:val="24"/>
      <w:szCs w:val="24"/>
    </w:rPr>
    <w:tblPr>
      <w:tblStyleRowBandSize w:val="1"/>
      <w:tblStyleColBandSize w:val="1"/>
    </w:tblPr>
  </w:style>
  <w:style w:type="table" w:customStyle="1" w:styleId="a4">
    <w:basedOn w:val="TableNormal6"/>
    <w:pPr>
      <w:spacing w:after="300" w:line="240" w:lineRule="auto"/>
    </w:pPr>
    <w:rPr>
      <w:sz w:val="24"/>
      <w:szCs w:val="24"/>
    </w:rPr>
    <w:tblPr>
      <w:tblStyleRowBandSize w:val="1"/>
      <w:tblStyleColBandSize w:val="1"/>
    </w:tblPr>
  </w:style>
  <w:style w:type="table" w:customStyle="1" w:styleId="a5">
    <w:basedOn w:val="TableNormal6"/>
    <w:pPr>
      <w:spacing w:after="300" w:line="240" w:lineRule="auto"/>
    </w:pPr>
    <w:rPr>
      <w:sz w:val="24"/>
      <w:szCs w:val="24"/>
    </w:rPr>
    <w:tblPr>
      <w:tblStyleRowBandSize w:val="1"/>
      <w:tblStyleColBandSize w:val="1"/>
    </w:tblPr>
  </w:style>
  <w:style w:type="table" w:customStyle="1" w:styleId="a6">
    <w:basedOn w:val="TableNormal6"/>
    <w:pPr>
      <w:spacing w:after="30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s://www.alcina.cz/pressroom" TargetMode="External"/><Relationship Id="rId1" Type="http://schemas.openxmlformats.org/officeDocument/2006/relationships/hyperlink" Target="mailto:adriana.spilkova@medac.c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bmDMf5iq4fH+Ay0vPgqLycMkEA==">CgMxLjAyDmgud3kyMmR1dnRiejBpOAByITFuQVRFTGdPcHJiSzNVcm1ZMVNBR0pLUXFGekFtVXBrSA==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512</Words>
  <Characters>3021</Characters>
  <Application>Microsoft Office Word</Application>
  <DocSecurity>0</DocSecurity>
  <Lines>25</Lines>
  <Paragraphs>7</Paragraphs>
  <ScaleCrop>false</ScaleCrop>
  <Company/>
  <LinksUpToDate>false</LinksUpToDate>
  <CharactersWithSpaces>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Marsová Dominika</dc:creator>
  <cp:lastModifiedBy>Marsová Dominika</cp:lastModifiedBy>
  <cp:revision>2</cp:revision>
  <dcterms:created xsi:type="dcterms:W3CDTF">2024-01-08T13:53:00Z</dcterms:created>
  <dcterms:modified xsi:type="dcterms:W3CDTF">2024-04-19T11:43:00Z</dcterms:modified>
</cp:coreProperties>
</file>