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6B20B" w14:textId="77777777" w:rsidR="008F1CF6" w:rsidRDefault="00852A12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proofErr w:type="spellStart"/>
      <w:r>
        <w:rPr>
          <w:rFonts w:cs="Calibri"/>
          <w:b/>
          <w:color w:val="CC0066"/>
          <w:sz w:val="32"/>
          <w:szCs w:val="32"/>
        </w:rPr>
        <w:t>Pre-</w:t>
      </w:r>
      <w:r w:rsidR="00A9468A">
        <w:rPr>
          <w:rFonts w:cs="Calibri"/>
          <w:b/>
          <w:color w:val="CC0066"/>
          <w:sz w:val="32"/>
          <w:szCs w:val="32"/>
        </w:rPr>
        <w:t>A</w:t>
      </w:r>
      <w:r>
        <w:rPr>
          <w:rFonts w:cs="Calibri"/>
          <w:b/>
          <w:color w:val="CC0066"/>
          <w:sz w:val="32"/>
          <w:szCs w:val="32"/>
        </w:rPr>
        <w:t>ging</w:t>
      </w:r>
      <w:proofErr w:type="spellEnd"/>
      <w:r>
        <w:rPr>
          <w:rFonts w:cs="Calibri"/>
          <w:b/>
          <w:color w:val="CC0066"/>
          <w:sz w:val="32"/>
          <w:szCs w:val="32"/>
        </w:rPr>
        <w:t xml:space="preserve"> krém</w:t>
      </w:r>
    </w:p>
    <w:p w14:paraId="67B90FAF" w14:textId="77777777" w:rsidR="00CD63A3" w:rsidRDefault="00AB22F4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Již</w:t>
      </w:r>
      <w:r w:rsidR="003645B0">
        <w:rPr>
          <w:b/>
          <w:color w:val="CC0066"/>
          <w:sz w:val="28"/>
          <w:szCs w:val="28"/>
        </w:rPr>
        <w:t xml:space="preserve"> nyní </w:t>
      </w:r>
      <w:r>
        <w:rPr>
          <w:b/>
          <w:color w:val="CC0066"/>
          <w:sz w:val="28"/>
          <w:szCs w:val="28"/>
        </w:rPr>
        <w:t xml:space="preserve">investujte </w:t>
      </w:r>
      <w:r w:rsidR="000F30E6">
        <w:rPr>
          <w:b/>
          <w:color w:val="CC0066"/>
          <w:sz w:val="28"/>
          <w:szCs w:val="28"/>
        </w:rPr>
        <w:t>do budoucnosti své pleti</w:t>
      </w:r>
    </w:p>
    <w:p w14:paraId="419B958D" w14:textId="77777777" w:rsidR="003645B0" w:rsidRPr="003645B0" w:rsidRDefault="003645B0" w:rsidP="00CD63A3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14:paraId="08C5080F" w14:textId="77777777" w:rsidR="000F30E6" w:rsidRDefault="0052044E" w:rsidP="00A621D9">
      <w:r>
        <w:rPr>
          <w:noProof/>
        </w:rPr>
        <w:drawing>
          <wp:inline distT="0" distB="0" distL="0" distR="0" wp14:anchorId="1DD3D449" wp14:editId="6283A7D8">
            <wp:extent cx="5760720" cy="2191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E605" w14:textId="77777777" w:rsidR="00762EFE" w:rsidRPr="00E540E7" w:rsidRDefault="00C31030" w:rsidP="00C538A1">
      <w:pPr>
        <w:jc w:val="both"/>
        <w:rPr>
          <w:b/>
          <w:bCs/>
        </w:rPr>
      </w:pPr>
      <w:r w:rsidRPr="00E540E7">
        <w:rPr>
          <w:b/>
          <w:bCs/>
        </w:rPr>
        <w:t xml:space="preserve">Kdo by netoužil po mladistvé, pevné a porcelánové pleti, jakou oslňují Korejky? </w:t>
      </w:r>
      <w:r w:rsidR="00762EFE" w:rsidRPr="00E540E7">
        <w:rPr>
          <w:b/>
          <w:bCs/>
        </w:rPr>
        <w:t xml:space="preserve">Nový </w:t>
      </w:r>
      <w:proofErr w:type="spellStart"/>
      <w:r w:rsidR="00762EFE" w:rsidRPr="00E540E7">
        <w:rPr>
          <w:b/>
          <w:bCs/>
        </w:rPr>
        <w:t>Pre-</w:t>
      </w:r>
      <w:r w:rsidR="00A9468A">
        <w:rPr>
          <w:b/>
          <w:bCs/>
        </w:rPr>
        <w:t>A</w:t>
      </w:r>
      <w:r w:rsidR="00762EFE" w:rsidRPr="00E540E7">
        <w:rPr>
          <w:b/>
          <w:bCs/>
        </w:rPr>
        <w:t>ging</w:t>
      </w:r>
      <w:proofErr w:type="spellEnd"/>
      <w:r w:rsidR="00762EFE" w:rsidRPr="00E540E7">
        <w:rPr>
          <w:b/>
          <w:bCs/>
        </w:rPr>
        <w:t xml:space="preserve"> krém ALCINA </w:t>
      </w:r>
      <w:r w:rsidR="00737C55">
        <w:rPr>
          <w:b/>
          <w:bCs/>
        </w:rPr>
        <w:t>inspirovaný právě Koreou a žhavými trendy v oblasti péče o pleť</w:t>
      </w:r>
      <w:r w:rsidR="00762EFE" w:rsidRPr="00E540E7">
        <w:rPr>
          <w:b/>
          <w:bCs/>
        </w:rPr>
        <w:t xml:space="preserve"> přináší cílenou hydrataci s efektivní silou účinných látek proti stárnutí pokožky pro ženy od 25 let. </w:t>
      </w:r>
    </w:p>
    <w:p w14:paraId="7ACEF4A0" w14:textId="77777777" w:rsidR="00C538A1" w:rsidRDefault="0052044E" w:rsidP="00E540E7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AF391" wp14:editId="57EEE34E">
            <wp:simplePos x="0" y="0"/>
            <wp:positionH relativeFrom="margin">
              <wp:align>right</wp:align>
            </wp:positionH>
            <wp:positionV relativeFrom="margin">
              <wp:posOffset>4887595</wp:posOffset>
            </wp:positionV>
            <wp:extent cx="1917700" cy="2686050"/>
            <wp:effectExtent l="0" t="0" r="6350" b="0"/>
            <wp:wrapTight wrapText="bothSides">
              <wp:wrapPolygon edited="0">
                <wp:start x="0" y="0"/>
                <wp:lineTo x="0" y="21447"/>
                <wp:lineTo x="21457" y="21447"/>
                <wp:lineTo x="2145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r="12124"/>
                    <a:stretch/>
                  </pic:blipFill>
                  <pic:spPr bwMode="auto">
                    <a:xfrm>
                      <a:off x="0" y="0"/>
                      <a:ext cx="19177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8A1">
        <w:t xml:space="preserve">Pleť Korejek </w:t>
      </w:r>
      <w:r w:rsidR="00A00AEB">
        <w:t>vyniká rovnoměrnou a dobrou hydratací</w:t>
      </w:r>
      <w:r w:rsidR="00C538A1">
        <w:t xml:space="preserve"> a na první pohled působí dokonale. </w:t>
      </w:r>
      <w:r w:rsidR="00E540E7">
        <w:t xml:space="preserve">Za jejím tajemstvím se skrývá prevence, která ve vhodný čas zabraňuje vzniku vrásek, pigmentových skvrn a ztrátě pružnosti, a především </w:t>
      </w:r>
      <w:r w:rsidR="00737C55">
        <w:t xml:space="preserve">pak </w:t>
      </w:r>
      <w:r w:rsidR="00E540E7">
        <w:t xml:space="preserve">každodenní péče o pleť čítající až deset různých kroků.  Ačkoliv se i my Evropanky o svou pleť staráme čím dál pečlivěji, takto časově náročnou péči si dokáže představit málokterá z nás. ALCINA proto v novém krému spojila korejské i evropské trendy a rituály a vytvořila </w:t>
      </w:r>
      <w:proofErr w:type="spellStart"/>
      <w:r w:rsidR="00E540E7">
        <w:t>Pre-</w:t>
      </w:r>
      <w:r w:rsidR="00A9468A">
        <w:t>A</w:t>
      </w:r>
      <w:r w:rsidR="00E540E7">
        <w:t>ging</w:t>
      </w:r>
      <w:proofErr w:type="spellEnd"/>
      <w:r w:rsidR="00E540E7">
        <w:t xml:space="preserve"> krém, který představuje novou éru efektivní péče o pleť. </w:t>
      </w:r>
    </w:p>
    <w:p w14:paraId="708BA1C5" w14:textId="77777777" w:rsidR="00E540E7" w:rsidRDefault="00E540E7" w:rsidP="00E540E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proofErr w:type="spellStart"/>
      <w:r>
        <w:rPr>
          <w:rFonts w:cs="Calibri"/>
          <w:b/>
          <w:color w:val="CC0066"/>
          <w:sz w:val="28"/>
          <w:szCs w:val="28"/>
        </w:rPr>
        <w:t>Pre-</w:t>
      </w:r>
      <w:r w:rsidR="00A9468A">
        <w:rPr>
          <w:rFonts w:cs="Calibri"/>
          <w:b/>
          <w:color w:val="CC0066"/>
          <w:sz w:val="28"/>
          <w:szCs w:val="28"/>
        </w:rPr>
        <w:t>A</w:t>
      </w:r>
      <w:r>
        <w:rPr>
          <w:rFonts w:cs="Calibri"/>
          <w:b/>
          <w:color w:val="CC0066"/>
          <w:sz w:val="28"/>
          <w:szCs w:val="28"/>
        </w:rPr>
        <w:t>ging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krém</w:t>
      </w:r>
    </w:p>
    <w:p w14:paraId="37CA0850" w14:textId="77777777" w:rsidR="00C538A1" w:rsidRDefault="00E73739" w:rsidP="0052044E">
      <w:pPr>
        <w:jc w:val="both"/>
      </w:pPr>
      <w:r>
        <w:t xml:space="preserve">Nový </w:t>
      </w:r>
      <w:proofErr w:type="spellStart"/>
      <w:r>
        <w:t>Pre-</w:t>
      </w:r>
      <w:r w:rsidR="00A9468A">
        <w:t>A</w:t>
      </w:r>
      <w:r>
        <w:t>ging</w:t>
      </w:r>
      <w:proofErr w:type="spellEnd"/>
      <w:r>
        <w:t xml:space="preserve"> krém </w:t>
      </w:r>
      <w:r w:rsidR="00905973">
        <w:t>obsahuje biotechnologickou pavučinu</w:t>
      </w:r>
      <w:r>
        <w:t xml:space="preserve"> inspirovanou Koreou. Tato překvapivá složka má schopnost rozprostřít se po pokožce jako jemná síť, aniž by zanechávala nepříjemný film. Díky ní do </w:t>
      </w:r>
      <w:r w:rsidR="00737C55">
        <w:t>pleti</w:t>
      </w:r>
      <w:r>
        <w:t xml:space="preserve"> lépe pronikají dodávané účinné látky, jako je křemík.</w:t>
      </w:r>
    </w:p>
    <w:p w14:paraId="5CADC7BE" w14:textId="77777777" w:rsidR="00491E28" w:rsidRDefault="00E73739" w:rsidP="0052044E">
      <w:pPr>
        <w:jc w:val="both"/>
      </w:pPr>
      <w:r>
        <w:t xml:space="preserve">Křemík tvoří podstatnou součást pleti, respektive její vazivové tkáně. </w:t>
      </w:r>
      <w:r w:rsidR="00E85A43">
        <w:t xml:space="preserve">Má rozhodující roli při tvorbě kolagenu a elastinu a stará se o zpevnění a vypnutí pleti. S přibývajícím věkem však jeho obsah v pokožce výrazně klesá. </w:t>
      </w:r>
      <w:proofErr w:type="spellStart"/>
      <w:r w:rsidR="00E85A43">
        <w:t>Pre-</w:t>
      </w:r>
      <w:r w:rsidR="00A9468A">
        <w:t>A</w:t>
      </w:r>
      <w:r w:rsidR="00E85A43">
        <w:t>ging</w:t>
      </w:r>
      <w:proofErr w:type="spellEnd"/>
      <w:r w:rsidR="00E85A43">
        <w:t xml:space="preserve"> krém jej pokožce opět dodává a napomáhá tak k oddálení procesu stárnutí pleti. </w:t>
      </w:r>
    </w:p>
    <w:p w14:paraId="11D4A655" w14:textId="77777777" w:rsidR="00491E28" w:rsidRPr="00716257" w:rsidRDefault="00491E28" w:rsidP="0052044E">
      <w:pPr>
        <w:jc w:val="both"/>
        <w:rPr>
          <w:b/>
          <w:bCs/>
          <w:color w:val="000000" w:themeColor="text1"/>
          <w:sz w:val="24"/>
          <w:szCs w:val="24"/>
        </w:rPr>
      </w:pPr>
      <w:r w:rsidRPr="00716257">
        <w:rPr>
          <w:b/>
          <w:bCs/>
          <w:color w:val="000000" w:themeColor="text1"/>
          <w:sz w:val="24"/>
          <w:szCs w:val="24"/>
        </w:rPr>
        <w:t xml:space="preserve">Funkční díky </w:t>
      </w:r>
      <w:proofErr w:type="spellStart"/>
      <w:r w:rsidRPr="00716257">
        <w:rPr>
          <w:b/>
          <w:bCs/>
          <w:color w:val="000000" w:themeColor="text1"/>
          <w:sz w:val="24"/>
          <w:szCs w:val="24"/>
        </w:rPr>
        <w:t>galenice</w:t>
      </w:r>
      <w:proofErr w:type="spellEnd"/>
    </w:p>
    <w:p w14:paraId="25FDCA58" w14:textId="77777777" w:rsidR="00491E28" w:rsidRDefault="00491E28" w:rsidP="0052044E">
      <w:pPr>
        <w:jc w:val="both"/>
      </w:pPr>
      <w:r>
        <w:t xml:space="preserve">Spolu s obsaženým křemíkem a biotechnologickou pavučinou hraje v krému podstatnou úlohu také galenika. Právě ta zajišťuje, že se aktivní látka dostane na to správné místo, kde bude působit co </w:t>
      </w:r>
      <w:r>
        <w:lastRenderedPageBreak/>
        <w:t xml:space="preserve">nejefektivněji. </w:t>
      </w:r>
      <w:r w:rsidR="00716257">
        <w:t>Z toho důvodu najdeme v</w:t>
      </w:r>
      <w:r>
        <w:t xml:space="preserve"> kosmetických přípravcích vedle samotných účinných látek také pomocné látky jako oleje, lipidy či mastné kyseliny. Právě jejich vzájemná kombinace je často důležitější než samotné účinky jednotlivých látek. </w:t>
      </w:r>
    </w:p>
    <w:p w14:paraId="1448660B" w14:textId="77777777" w:rsidR="00491E28" w:rsidRPr="005707C1" w:rsidRDefault="00491E28" w:rsidP="0052044E">
      <w:pPr>
        <w:jc w:val="both"/>
      </w:pPr>
      <w:r w:rsidRPr="00491E28">
        <w:t xml:space="preserve">Přípravky ALCINA jsou vyráběny tak, aby byl jejich účinek co nejefektivnější a současně byly pro pleť maximálně snesitelné. Proto ctí zásady galeniky a při vývoji úzce spolupracuje s dermatology a odborníky na kosmetiku. Na začátku je vždy důkladný vědecký výzkum, vývoj na základě přísných farmaceutických norem a poté testování na renomovaných klinikách. </w:t>
      </w:r>
    </w:p>
    <w:p w14:paraId="387F5FD4" w14:textId="77777777" w:rsidR="00CC344B" w:rsidRDefault="00DF26A8" w:rsidP="005707C1">
      <w:pPr>
        <w:jc w:val="both"/>
        <w:rPr>
          <w:rFonts w:cs="Calibri"/>
        </w:rPr>
      </w:pPr>
      <w:r w:rsidRPr="00900795">
        <w:rPr>
          <w:b/>
          <w:bCs/>
          <w:noProof/>
        </w:rPr>
        <w:t>MPC:</w:t>
      </w:r>
      <w:r w:rsidR="00900795">
        <w:rPr>
          <w:b/>
          <w:bCs/>
          <w:noProof/>
        </w:rPr>
        <w:t xml:space="preserve"> </w:t>
      </w:r>
      <w:r w:rsidR="00A00AEB" w:rsidRPr="00A00AEB">
        <w:rPr>
          <w:noProof/>
        </w:rPr>
        <w:t>1</w:t>
      </w:r>
      <w:r w:rsidR="00A00AEB">
        <w:rPr>
          <w:noProof/>
        </w:rPr>
        <w:t xml:space="preserve"> </w:t>
      </w:r>
      <w:r w:rsidR="00A00AEB" w:rsidRPr="00A00AEB">
        <w:rPr>
          <w:noProof/>
        </w:rPr>
        <w:t>100</w:t>
      </w:r>
      <w:r w:rsidR="00900795" w:rsidRPr="00900795">
        <w:rPr>
          <w:noProof/>
        </w:rPr>
        <w:t xml:space="preserve"> Kč</w:t>
      </w:r>
      <w:r w:rsidR="00B36BF8">
        <w:rPr>
          <w:noProof/>
        </w:rPr>
        <w:t xml:space="preserve"> / </w:t>
      </w:r>
      <w:r w:rsidR="00FC0B99">
        <w:rPr>
          <w:noProof/>
        </w:rPr>
        <w:t>39,95</w:t>
      </w:r>
      <w:r w:rsidR="00CC344B">
        <w:rPr>
          <w:noProof/>
        </w:rPr>
        <w:t xml:space="preserve"> </w:t>
      </w:r>
      <w:r w:rsidR="00CC344B">
        <w:rPr>
          <w:rFonts w:cs="Calibri"/>
        </w:rPr>
        <w:t>€</w:t>
      </w:r>
    </w:p>
    <w:p w14:paraId="098C2BD3" w14:textId="77777777" w:rsidR="00A00AEB" w:rsidRDefault="00A00AEB" w:rsidP="005707C1">
      <w:pPr>
        <w:jc w:val="both"/>
        <w:rPr>
          <w:noProof/>
        </w:rPr>
      </w:pPr>
      <w:r w:rsidRPr="00A00AEB">
        <w:rPr>
          <w:rFonts w:cs="Calibri"/>
          <w:b/>
          <w:bCs/>
        </w:rPr>
        <w:t>Obsah:</w:t>
      </w:r>
      <w:r>
        <w:rPr>
          <w:rFonts w:cs="Calibri"/>
        </w:rPr>
        <w:t xml:space="preserve"> 50 ml</w:t>
      </w:r>
    </w:p>
    <w:p w14:paraId="6179EF07" w14:textId="0298007F" w:rsidR="00EF75E5" w:rsidRDefault="00A00AEB" w:rsidP="00A00AEB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</w:t>
      </w:r>
      <w:r w:rsidR="00245935">
        <w:rPr>
          <w:b/>
        </w:rPr>
        <w:t>v průběhu</w:t>
      </w:r>
      <w:r>
        <w:rPr>
          <w:b/>
        </w:rPr>
        <w:t xml:space="preserve"> října 2019</w:t>
      </w:r>
      <w:r w:rsidRPr="00FA1F08">
        <w:rPr>
          <w:b/>
        </w:rPr>
        <w:t>.</w:t>
      </w:r>
    </w:p>
    <w:p w14:paraId="7EDC23BA" w14:textId="77777777" w:rsidR="00F04BA2" w:rsidRDefault="00F04BA2" w:rsidP="00F04BA2">
      <w:pPr>
        <w:rPr>
          <w:rFonts w:asciiTheme="minorHAnsi" w:hAnsiTheme="minorHAnsi" w:cstheme="minorHAnsi"/>
          <w:bCs/>
        </w:rPr>
      </w:pPr>
    </w:p>
    <w:p w14:paraId="44CC10B5" w14:textId="651C0441" w:rsidR="00F04BA2" w:rsidRPr="00F0175E" w:rsidRDefault="00F04BA2" w:rsidP="00F04BA2">
      <w:pPr>
        <w:rPr>
          <w:rFonts w:asciiTheme="minorHAnsi" w:hAnsiTheme="minorHAnsi" w:cstheme="minorHAnsi"/>
          <w:b/>
          <w:color w:val="CC0066"/>
        </w:rPr>
      </w:pPr>
      <w:r w:rsidRPr="00F0175E">
        <w:rPr>
          <w:rFonts w:asciiTheme="minorHAnsi" w:hAnsiTheme="minorHAnsi" w:cstheme="minorHAnsi"/>
          <w:b/>
          <w:color w:val="CC0066"/>
        </w:rPr>
        <w:t>ČASTO KLADENÉ OTÁZKY</w:t>
      </w:r>
      <w:bookmarkStart w:id="0" w:name="_GoBack"/>
      <w:bookmarkEnd w:id="0"/>
    </w:p>
    <w:p w14:paraId="133DE928" w14:textId="77777777" w:rsidR="00F04BA2" w:rsidRPr="00F04BA2" w:rsidRDefault="00F04BA2" w:rsidP="00F04BA2">
      <w:pPr>
        <w:jc w:val="both"/>
        <w:rPr>
          <w:rFonts w:asciiTheme="minorHAnsi" w:hAnsiTheme="minorHAnsi" w:cstheme="minorHAnsi"/>
          <w:b/>
          <w:u w:val="single"/>
        </w:rPr>
      </w:pPr>
      <w:r w:rsidRPr="00F04BA2">
        <w:rPr>
          <w:rFonts w:asciiTheme="minorHAnsi" w:hAnsiTheme="minorHAnsi" w:cstheme="minorHAnsi"/>
          <w:b/>
          <w:u w:val="single"/>
        </w:rPr>
        <w:t xml:space="preserve">Kdy mám </w:t>
      </w:r>
      <w:proofErr w:type="spellStart"/>
      <w:r w:rsidRPr="00F04BA2">
        <w:rPr>
          <w:rFonts w:asciiTheme="minorHAnsi" w:hAnsiTheme="minorHAnsi" w:cstheme="minorHAnsi"/>
          <w:b/>
          <w:u w:val="single"/>
        </w:rPr>
        <w:t>Pre-Aging</w:t>
      </w:r>
      <w:proofErr w:type="spellEnd"/>
      <w:r w:rsidRPr="00F04BA2">
        <w:rPr>
          <w:rFonts w:asciiTheme="minorHAnsi" w:hAnsiTheme="minorHAnsi" w:cstheme="minorHAnsi"/>
          <w:b/>
          <w:u w:val="single"/>
        </w:rPr>
        <w:t xml:space="preserve"> krém používat?</w:t>
      </w:r>
    </w:p>
    <w:p w14:paraId="49266984" w14:textId="77777777" w:rsidR="00F04BA2" w:rsidRPr="00F04BA2" w:rsidRDefault="00F04BA2" w:rsidP="00F04BA2">
      <w:pPr>
        <w:jc w:val="both"/>
        <w:rPr>
          <w:rFonts w:asciiTheme="minorHAnsi" w:hAnsiTheme="minorHAnsi" w:cstheme="minorHAnsi"/>
        </w:rPr>
      </w:pPr>
      <w:proofErr w:type="spellStart"/>
      <w:r w:rsidRPr="00F04BA2">
        <w:rPr>
          <w:rFonts w:asciiTheme="minorHAnsi" w:hAnsiTheme="minorHAnsi" w:cstheme="minorHAnsi"/>
        </w:rPr>
        <w:t>Pre-Aging</w:t>
      </w:r>
      <w:proofErr w:type="spellEnd"/>
      <w:r w:rsidRPr="00F04BA2">
        <w:rPr>
          <w:rFonts w:asciiTheme="minorHAnsi" w:hAnsiTheme="minorHAnsi" w:cstheme="minorHAnsi"/>
        </w:rPr>
        <w:t xml:space="preserve"> krém používejte jako pleťový krém, na vyčištěnou pleť. Pokud cítíte potřebu (nebo pokud chcete) použít ještě ampulkovou kúru nebo např. </w:t>
      </w:r>
      <w:proofErr w:type="spellStart"/>
      <w:r w:rsidRPr="00F04BA2">
        <w:rPr>
          <w:rFonts w:asciiTheme="minorHAnsi" w:hAnsiTheme="minorHAnsi" w:cstheme="minorHAnsi"/>
        </w:rPr>
        <w:t>Hyaluron</w:t>
      </w:r>
      <w:proofErr w:type="spellEnd"/>
      <w:r w:rsidRPr="00F04BA2">
        <w:rPr>
          <w:rFonts w:asciiTheme="minorHAnsi" w:hAnsiTheme="minorHAnsi" w:cstheme="minorHAnsi"/>
        </w:rPr>
        <w:t xml:space="preserve"> 2.0 Pleťový gel, použijte tyto tekutější textury jako podklad.</w:t>
      </w:r>
    </w:p>
    <w:p w14:paraId="61AAB974" w14:textId="77777777" w:rsidR="00F04BA2" w:rsidRPr="00F04BA2" w:rsidRDefault="00F04BA2" w:rsidP="00F04BA2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4BA2">
        <w:rPr>
          <w:rFonts w:asciiTheme="minorHAnsi" w:hAnsiTheme="minorHAnsi" w:cstheme="minorHAnsi"/>
          <w:b/>
          <w:color w:val="000000"/>
          <w:u w:val="single"/>
        </w:rPr>
        <w:t xml:space="preserve">Pro jaký typ pleti je </w:t>
      </w:r>
      <w:proofErr w:type="spellStart"/>
      <w:r w:rsidRPr="00F04BA2">
        <w:rPr>
          <w:rFonts w:asciiTheme="minorHAnsi" w:hAnsiTheme="minorHAnsi" w:cstheme="minorHAnsi"/>
          <w:b/>
          <w:color w:val="000000"/>
          <w:u w:val="single"/>
        </w:rPr>
        <w:t>Pre-Aging</w:t>
      </w:r>
      <w:proofErr w:type="spellEnd"/>
      <w:r w:rsidRPr="00F04BA2">
        <w:rPr>
          <w:rFonts w:asciiTheme="minorHAnsi" w:hAnsiTheme="minorHAnsi" w:cstheme="minorHAnsi"/>
          <w:b/>
          <w:color w:val="000000"/>
          <w:u w:val="single"/>
        </w:rPr>
        <w:t xml:space="preserve"> krém vhodný?</w:t>
      </w:r>
    </w:p>
    <w:p w14:paraId="6D99826F" w14:textId="77777777" w:rsidR="00F04BA2" w:rsidRPr="00F04BA2" w:rsidRDefault="00F04BA2" w:rsidP="00F04BA2">
      <w:pPr>
        <w:jc w:val="both"/>
        <w:rPr>
          <w:rFonts w:asciiTheme="minorHAnsi" w:hAnsiTheme="minorHAnsi" w:cstheme="minorHAnsi"/>
          <w:color w:val="000000"/>
        </w:rPr>
      </w:pPr>
      <w:r w:rsidRPr="00F04BA2">
        <w:rPr>
          <w:rFonts w:asciiTheme="minorHAnsi" w:hAnsiTheme="minorHAnsi" w:cstheme="minorHAnsi"/>
          <w:color w:val="000000"/>
        </w:rPr>
        <w:t xml:space="preserve">Pro mírně mastnou, smíšenou nebo mírně suchou pleť je optimální používat </w:t>
      </w:r>
      <w:proofErr w:type="spellStart"/>
      <w:r w:rsidRPr="00F04BA2">
        <w:rPr>
          <w:rFonts w:asciiTheme="minorHAnsi" w:hAnsiTheme="minorHAnsi" w:cstheme="minorHAnsi"/>
          <w:color w:val="000000"/>
        </w:rPr>
        <w:t>Pre-Aging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krém samostatně. A to i v případě, že máte citlivou pleť. Pokud máte sklony k suché pokožce, můžete pod krém použít gel, sérum nebo jiný krém, čímž si zajistíte potřebnou vydatnost</w:t>
      </w:r>
      <w:r w:rsidRPr="00F04BA2">
        <w:rPr>
          <w:rFonts w:asciiTheme="minorHAnsi" w:hAnsiTheme="minorHAnsi" w:cstheme="minorHAnsi"/>
          <w:i/>
          <w:iCs/>
          <w:color w:val="000000"/>
        </w:rPr>
        <w:t>.</w:t>
      </w:r>
      <w:r w:rsidRPr="00F04BA2">
        <w:rPr>
          <w:rFonts w:asciiTheme="minorHAnsi" w:hAnsiTheme="minorHAnsi" w:cstheme="minorHAnsi"/>
          <w:color w:val="000000"/>
        </w:rPr>
        <w:t xml:space="preserve"> Další možností je, že přes </w:t>
      </w:r>
      <w:proofErr w:type="spellStart"/>
      <w:r w:rsidRPr="00F04BA2">
        <w:rPr>
          <w:rFonts w:asciiTheme="minorHAnsi" w:hAnsiTheme="minorHAnsi" w:cstheme="minorHAnsi"/>
          <w:color w:val="000000"/>
        </w:rPr>
        <w:t>Pre-Aging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krém můžete ještě použít vydatnější pleťový krém.</w:t>
      </w:r>
    </w:p>
    <w:p w14:paraId="352DE0B9" w14:textId="77777777" w:rsidR="00F04BA2" w:rsidRPr="00F04BA2" w:rsidRDefault="00F04BA2" w:rsidP="00F04BA2">
      <w:pPr>
        <w:jc w:val="both"/>
        <w:rPr>
          <w:rFonts w:asciiTheme="minorHAnsi" w:hAnsiTheme="minorHAnsi" w:cstheme="minorHAnsi"/>
          <w:b/>
          <w:u w:val="single"/>
        </w:rPr>
      </w:pPr>
      <w:r w:rsidRPr="00F04BA2">
        <w:rPr>
          <w:rFonts w:asciiTheme="minorHAnsi" w:hAnsiTheme="minorHAnsi" w:cstheme="minorHAnsi"/>
          <w:b/>
          <w:u w:val="single"/>
        </w:rPr>
        <w:t xml:space="preserve">Mohu </w:t>
      </w:r>
      <w:proofErr w:type="spellStart"/>
      <w:r w:rsidRPr="00F04BA2">
        <w:rPr>
          <w:rFonts w:asciiTheme="minorHAnsi" w:hAnsiTheme="minorHAnsi" w:cstheme="minorHAnsi"/>
          <w:b/>
          <w:u w:val="single"/>
        </w:rPr>
        <w:t>Pre-Aging</w:t>
      </w:r>
      <w:proofErr w:type="spellEnd"/>
      <w:r w:rsidRPr="00F04BA2">
        <w:rPr>
          <w:rFonts w:asciiTheme="minorHAnsi" w:hAnsiTheme="minorHAnsi" w:cstheme="minorHAnsi"/>
          <w:b/>
          <w:u w:val="single"/>
        </w:rPr>
        <w:t xml:space="preserve"> krém používat, když mám citlivou pokožku?</w:t>
      </w:r>
    </w:p>
    <w:p w14:paraId="3C12F18C" w14:textId="77777777" w:rsidR="00F04BA2" w:rsidRPr="00F04BA2" w:rsidRDefault="00F04BA2" w:rsidP="00F04BA2">
      <w:pPr>
        <w:jc w:val="both"/>
        <w:rPr>
          <w:rFonts w:asciiTheme="minorHAnsi" w:hAnsiTheme="minorHAnsi" w:cstheme="minorHAnsi"/>
        </w:rPr>
      </w:pPr>
      <w:r w:rsidRPr="00F04BA2">
        <w:rPr>
          <w:rFonts w:asciiTheme="minorHAnsi" w:hAnsiTheme="minorHAnsi" w:cstheme="minorHAnsi"/>
        </w:rPr>
        <w:t xml:space="preserve">Ano, </w:t>
      </w:r>
      <w:proofErr w:type="spellStart"/>
      <w:r w:rsidRPr="00F04BA2">
        <w:rPr>
          <w:rFonts w:asciiTheme="minorHAnsi" w:hAnsiTheme="minorHAnsi" w:cstheme="minorHAnsi"/>
        </w:rPr>
        <w:t>Pre-Aging</w:t>
      </w:r>
      <w:proofErr w:type="spellEnd"/>
      <w:r w:rsidRPr="00F04BA2">
        <w:rPr>
          <w:rFonts w:asciiTheme="minorHAnsi" w:hAnsiTheme="minorHAnsi" w:cstheme="minorHAnsi"/>
        </w:rPr>
        <w:t xml:space="preserve"> krém je obzvláště vhodný i pro citlivou pleť. Biotechnologická pavučina vytvoří na pokožce ochranný prodyšný film – což je efektivní i u přípravků, které se cílí na citlivou, podrážděnou nebo stresovanou pleť. Pavoučí hedvábí tvoří bariéru proti potenciálně škodlivým malým molekulám, mikroorganismům a dráždivým látkám, což podporuje funkci přirozené bariéry kůže.</w:t>
      </w:r>
    </w:p>
    <w:p w14:paraId="3DC9679E" w14:textId="77777777" w:rsidR="00F04BA2" w:rsidRPr="00F04BA2" w:rsidRDefault="00F04BA2" w:rsidP="00F04BA2">
      <w:pPr>
        <w:jc w:val="both"/>
        <w:rPr>
          <w:rFonts w:asciiTheme="minorHAnsi" w:hAnsiTheme="minorHAnsi" w:cstheme="minorHAnsi"/>
          <w:b/>
          <w:u w:val="single"/>
        </w:rPr>
      </w:pPr>
      <w:r w:rsidRPr="00F04BA2">
        <w:rPr>
          <w:rFonts w:asciiTheme="minorHAnsi" w:hAnsiTheme="minorHAnsi" w:cstheme="minorHAnsi"/>
          <w:b/>
          <w:u w:val="single"/>
        </w:rPr>
        <w:t>Co je biotechnologická pavučina?</w:t>
      </w:r>
    </w:p>
    <w:p w14:paraId="7298F77B" w14:textId="77777777" w:rsidR="00F04BA2" w:rsidRPr="00F04BA2" w:rsidRDefault="00F04BA2" w:rsidP="00F04BA2">
      <w:pPr>
        <w:jc w:val="both"/>
        <w:rPr>
          <w:rFonts w:asciiTheme="minorHAnsi" w:hAnsiTheme="minorHAnsi" w:cstheme="minorHAnsi"/>
        </w:rPr>
      </w:pPr>
      <w:r w:rsidRPr="00F04BA2">
        <w:rPr>
          <w:rFonts w:asciiTheme="minorHAnsi" w:hAnsiTheme="minorHAnsi" w:cstheme="minorHAnsi"/>
        </w:rPr>
        <w:t>Biotechnologicky vyráběné pavoučí hedvábí je moderní účinná látka, která se rozprostře po pokožce a vytvoří na ní prodyšný ochranný film. Je obzvláště vhodná pro výrobky, které jsou zaměřeny na citlivou, podrážděnou nebo stresovanou pleť. Pavoučí hedvábí tvoří bariéru proti potenciálně škodlivým malým molekulám, mikroorganismům a dráždivým látkám, čímž podporuje funkci přirozené bariéry kůže. Kromě toho podporuje obsažené další účinné látky v tom, aby zůstaly v pokožce déle, a tak mohly lépe působit. Funkční hedvábné polypeptidy nejsou živočišného původu, takže biotechnologická pavučina je veganskou kosmetickou složkou.</w:t>
      </w:r>
    </w:p>
    <w:p w14:paraId="715B16C7" w14:textId="77777777" w:rsidR="00F04BA2" w:rsidRPr="00F04BA2" w:rsidRDefault="00F04BA2" w:rsidP="00F04BA2">
      <w:pPr>
        <w:shd w:val="clear" w:color="auto" w:fill="FFFFFF"/>
        <w:spacing w:before="100" w:beforeAutospacing="1" w:after="3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de-DE"/>
        </w:rPr>
      </w:pPr>
      <w:r w:rsidRPr="00F04BA2">
        <w:rPr>
          <w:rFonts w:asciiTheme="minorHAnsi" w:eastAsia="Times New Roman" w:hAnsiTheme="minorHAnsi" w:cstheme="minorHAnsi"/>
          <w:b/>
          <w:bCs/>
          <w:iCs/>
          <w:color w:val="000000" w:themeColor="text1"/>
          <w:spacing w:val="6"/>
          <w:u w:val="single"/>
          <w:lang w:eastAsia="de-DE"/>
        </w:rPr>
        <w:lastRenderedPageBreak/>
        <w:t>Co je křemík?</w:t>
      </w:r>
    </w:p>
    <w:p w14:paraId="7B8E8D0F" w14:textId="46A3564E" w:rsidR="00F04BA2" w:rsidRDefault="00F04BA2" w:rsidP="00F04BA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4BA2">
        <w:rPr>
          <w:rFonts w:asciiTheme="minorHAnsi" w:hAnsiTheme="minorHAnsi" w:cstheme="minorHAnsi"/>
        </w:rPr>
        <w:t>V kůži je křemík důležitý pro stavbu a pevnost pojivové tkáně. Během procesu stárnutí množství křemíku v kůži stále klesá a pojivová tkáň ztrácí svoji pevnost. Křemík se podílí na tvorbě kolagenu, a tak podporuje pevnost pojivové tkáně. Zvláštností křemíku je, že podporuje pevnost a zároveň pružnost. Příkladem může být stéblo trávy, které je pevné (stojí vzpřímeně) a současně je ohebné (pružné).</w:t>
      </w:r>
    </w:p>
    <w:p w14:paraId="0332BBBE" w14:textId="77777777" w:rsidR="00F04BA2" w:rsidRPr="00F04BA2" w:rsidRDefault="00F04BA2" w:rsidP="00F04BA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C66133" w14:textId="77777777" w:rsidR="00F04BA2" w:rsidRPr="00F04BA2" w:rsidRDefault="00F04BA2" w:rsidP="00F04BA2">
      <w:pPr>
        <w:jc w:val="both"/>
        <w:rPr>
          <w:rFonts w:asciiTheme="minorHAnsi" w:hAnsiTheme="minorHAnsi" w:cstheme="minorHAnsi"/>
          <w:b/>
          <w:u w:val="single"/>
        </w:rPr>
      </w:pPr>
      <w:r w:rsidRPr="00F04BA2">
        <w:rPr>
          <w:rFonts w:asciiTheme="minorHAnsi" w:hAnsiTheme="minorHAnsi" w:cstheme="minorHAnsi"/>
          <w:b/>
          <w:u w:val="single"/>
        </w:rPr>
        <w:t>Jak se efekt projevuje?</w:t>
      </w:r>
    </w:p>
    <w:p w14:paraId="4243DAF5" w14:textId="5E5388E9" w:rsidR="00F04BA2" w:rsidRPr="00F04BA2" w:rsidRDefault="00F04BA2" w:rsidP="00F04BA2">
      <w:pPr>
        <w:jc w:val="both"/>
        <w:rPr>
          <w:rFonts w:asciiTheme="minorHAnsi" w:hAnsiTheme="minorHAnsi" w:cstheme="minorHAnsi"/>
        </w:rPr>
      </w:pPr>
      <w:r w:rsidRPr="00F04BA2">
        <w:rPr>
          <w:rFonts w:asciiTheme="minorHAnsi" w:hAnsiTheme="minorHAnsi" w:cstheme="minorHAnsi"/>
        </w:rPr>
        <w:t xml:space="preserve">Je jedno, v jaké věkové kategorii se právě nacházíte – křivka množství křemíku stále klesá. Ačkoliv první známky stárnutí jsou obvykle viditelné od 30. roku, první procesy stárnutí začínají ve věku 25 let: klesá produkce kolagenu a elastinu, kůže hůře hospodaří s vodou, buňky se obnovují stále </w:t>
      </w:r>
      <w:proofErr w:type="gramStart"/>
      <w:r w:rsidRPr="00F04BA2">
        <w:rPr>
          <w:rFonts w:asciiTheme="minorHAnsi" w:hAnsiTheme="minorHAnsi" w:cstheme="minorHAnsi"/>
        </w:rPr>
        <w:t>pomaleji - což</w:t>
      </w:r>
      <w:proofErr w:type="gramEnd"/>
      <w:r w:rsidRPr="00F04BA2">
        <w:rPr>
          <w:rFonts w:asciiTheme="minorHAnsi" w:hAnsiTheme="minorHAnsi" w:cstheme="minorHAnsi"/>
        </w:rPr>
        <w:t xml:space="preserve"> vede k horší schopnosti regenerace kůže… Od této chvíle nastává čas čelit dalšímu poklesu křemíku. Ale i v pokročilejším věku je </w:t>
      </w:r>
      <w:proofErr w:type="spellStart"/>
      <w:r w:rsidRPr="00F04BA2">
        <w:rPr>
          <w:rFonts w:asciiTheme="minorHAnsi" w:hAnsiTheme="minorHAnsi" w:cstheme="minorHAnsi"/>
        </w:rPr>
        <w:t>Pre-Aging</w:t>
      </w:r>
      <w:proofErr w:type="spellEnd"/>
      <w:r w:rsidRPr="00F04BA2">
        <w:rPr>
          <w:rFonts w:asciiTheme="minorHAnsi" w:hAnsiTheme="minorHAnsi" w:cstheme="minorHAnsi"/>
        </w:rPr>
        <w:t xml:space="preserve"> užitečný, např. při použití pod Krém proti vráskám ze série </w:t>
      </w:r>
      <w:proofErr w:type="spellStart"/>
      <w:r w:rsidRPr="00F04BA2">
        <w:rPr>
          <w:rFonts w:asciiTheme="minorHAnsi" w:hAnsiTheme="minorHAnsi" w:cstheme="minorHAnsi"/>
        </w:rPr>
        <w:t>It´s</w:t>
      </w:r>
      <w:proofErr w:type="spellEnd"/>
      <w:r w:rsidRPr="00F04BA2">
        <w:rPr>
          <w:rFonts w:asciiTheme="minorHAnsi" w:hAnsiTheme="minorHAnsi" w:cstheme="minorHAnsi"/>
        </w:rPr>
        <w:t xml:space="preserve"> </w:t>
      </w:r>
      <w:proofErr w:type="spellStart"/>
      <w:r w:rsidRPr="00F04BA2">
        <w:rPr>
          <w:rFonts w:asciiTheme="minorHAnsi" w:hAnsiTheme="minorHAnsi" w:cstheme="minorHAnsi"/>
        </w:rPr>
        <w:t>never</w:t>
      </w:r>
      <w:proofErr w:type="spellEnd"/>
      <w:r w:rsidRPr="00F04BA2">
        <w:rPr>
          <w:rFonts w:asciiTheme="minorHAnsi" w:hAnsiTheme="minorHAnsi" w:cstheme="minorHAnsi"/>
        </w:rPr>
        <w:t xml:space="preserve"> </w:t>
      </w:r>
      <w:proofErr w:type="spellStart"/>
      <w:r w:rsidRPr="00F04BA2">
        <w:rPr>
          <w:rFonts w:asciiTheme="minorHAnsi" w:hAnsiTheme="minorHAnsi" w:cstheme="minorHAnsi"/>
        </w:rPr>
        <w:t>too</w:t>
      </w:r>
      <w:proofErr w:type="spellEnd"/>
      <w:r w:rsidRPr="00F04BA2">
        <w:rPr>
          <w:rFonts w:asciiTheme="minorHAnsi" w:hAnsiTheme="minorHAnsi" w:cstheme="minorHAnsi"/>
        </w:rPr>
        <w:t xml:space="preserve"> </w:t>
      </w:r>
      <w:proofErr w:type="spellStart"/>
      <w:r w:rsidRPr="00F04BA2">
        <w:rPr>
          <w:rFonts w:asciiTheme="minorHAnsi" w:hAnsiTheme="minorHAnsi" w:cstheme="minorHAnsi"/>
        </w:rPr>
        <w:t>late</w:t>
      </w:r>
      <w:proofErr w:type="spellEnd"/>
      <w:r w:rsidRPr="00F04BA2">
        <w:rPr>
          <w:rFonts w:asciiTheme="minorHAnsi" w:hAnsiTheme="minorHAnsi" w:cstheme="minorHAnsi"/>
        </w:rPr>
        <w:t xml:space="preserve"> – protože každé další oddálení procesu stárnutí kůže je pozitivním efektem pro pokožku.</w:t>
      </w:r>
    </w:p>
    <w:p w14:paraId="4033D32D" w14:textId="77777777" w:rsidR="00F04BA2" w:rsidRPr="00F04BA2" w:rsidRDefault="00F04BA2" w:rsidP="00F04BA2">
      <w:pPr>
        <w:jc w:val="both"/>
        <w:rPr>
          <w:rFonts w:asciiTheme="minorHAnsi" w:hAnsiTheme="minorHAnsi" w:cstheme="minorHAnsi"/>
          <w:b/>
          <w:u w:val="single"/>
        </w:rPr>
      </w:pPr>
      <w:r w:rsidRPr="00F04BA2">
        <w:rPr>
          <w:rFonts w:asciiTheme="minorHAnsi" w:hAnsiTheme="minorHAnsi" w:cstheme="minorHAnsi"/>
          <w:b/>
          <w:u w:val="single"/>
        </w:rPr>
        <w:t xml:space="preserve">Jaký je rozdíl mezi pojmy </w:t>
      </w:r>
      <w:proofErr w:type="spellStart"/>
      <w:r w:rsidRPr="00F04BA2">
        <w:rPr>
          <w:rFonts w:asciiTheme="minorHAnsi" w:hAnsiTheme="minorHAnsi" w:cstheme="minorHAnsi"/>
          <w:b/>
          <w:u w:val="single"/>
        </w:rPr>
        <w:t>pre-aging</w:t>
      </w:r>
      <w:proofErr w:type="spellEnd"/>
      <w:r w:rsidRPr="00F04BA2">
        <w:rPr>
          <w:rFonts w:asciiTheme="minorHAnsi" w:hAnsiTheme="minorHAnsi" w:cstheme="minorHAnsi"/>
          <w:b/>
          <w:u w:val="single"/>
        </w:rPr>
        <w:t xml:space="preserve"> a anti-</w:t>
      </w:r>
      <w:proofErr w:type="spellStart"/>
      <w:r w:rsidRPr="00F04BA2">
        <w:rPr>
          <w:rFonts w:asciiTheme="minorHAnsi" w:hAnsiTheme="minorHAnsi" w:cstheme="minorHAnsi"/>
          <w:b/>
          <w:u w:val="single"/>
        </w:rPr>
        <w:t>aging</w:t>
      </w:r>
      <w:proofErr w:type="spellEnd"/>
      <w:r w:rsidRPr="00F04BA2">
        <w:rPr>
          <w:rFonts w:asciiTheme="minorHAnsi" w:hAnsiTheme="minorHAnsi" w:cstheme="minorHAnsi"/>
          <w:b/>
          <w:u w:val="single"/>
        </w:rPr>
        <w:t>?</w:t>
      </w:r>
    </w:p>
    <w:p w14:paraId="1F394DF3" w14:textId="77777777" w:rsidR="00F04BA2" w:rsidRPr="00F04BA2" w:rsidRDefault="00F04BA2" w:rsidP="00F04BA2">
      <w:pPr>
        <w:jc w:val="both"/>
        <w:rPr>
          <w:rFonts w:asciiTheme="minorHAnsi" w:hAnsiTheme="minorHAnsi" w:cstheme="minorHAnsi"/>
          <w:color w:val="000000"/>
        </w:rPr>
      </w:pPr>
      <w:r w:rsidRPr="00F04BA2">
        <w:rPr>
          <w:rFonts w:asciiTheme="minorHAnsi" w:hAnsiTheme="minorHAnsi" w:cstheme="minorHAnsi"/>
          <w:color w:val="000000"/>
        </w:rPr>
        <w:t>Zde je snadný příklad: s anti-</w:t>
      </w:r>
      <w:proofErr w:type="spellStart"/>
      <w:r w:rsidRPr="00F04BA2">
        <w:rPr>
          <w:rFonts w:asciiTheme="minorHAnsi" w:hAnsiTheme="minorHAnsi" w:cstheme="minorHAnsi"/>
          <w:color w:val="000000"/>
        </w:rPr>
        <w:t>aging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kosmetikou bojujeme proti již patrným známkám stárnutí, jako např. s ALCINA sérií </w:t>
      </w:r>
      <w:proofErr w:type="spellStart"/>
      <w:r w:rsidRPr="00F04BA2">
        <w:rPr>
          <w:rFonts w:asciiTheme="minorHAnsi" w:hAnsiTheme="minorHAnsi" w:cstheme="minorHAnsi"/>
          <w:color w:val="000000"/>
        </w:rPr>
        <w:t>It´s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4BA2">
        <w:rPr>
          <w:rFonts w:asciiTheme="minorHAnsi" w:hAnsiTheme="minorHAnsi" w:cstheme="minorHAnsi"/>
          <w:color w:val="000000"/>
        </w:rPr>
        <w:t>never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4BA2">
        <w:rPr>
          <w:rFonts w:asciiTheme="minorHAnsi" w:hAnsiTheme="minorHAnsi" w:cstheme="minorHAnsi"/>
          <w:color w:val="000000"/>
        </w:rPr>
        <w:t>too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04BA2">
        <w:rPr>
          <w:rFonts w:asciiTheme="minorHAnsi" w:hAnsiTheme="minorHAnsi" w:cstheme="minorHAnsi"/>
          <w:color w:val="000000"/>
        </w:rPr>
        <w:t>late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, která dokáže redukovat hluboké vrásky. S </w:t>
      </w:r>
      <w:proofErr w:type="spellStart"/>
      <w:r w:rsidRPr="00F04BA2">
        <w:rPr>
          <w:rFonts w:asciiTheme="minorHAnsi" w:hAnsiTheme="minorHAnsi" w:cstheme="minorHAnsi"/>
          <w:color w:val="000000"/>
        </w:rPr>
        <w:t>pre-aging</w:t>
      </w:r>
      <w:proofErr w:type="spellEnd"/>
      <w:r w:rsidRPr="00F04BA2">
        <w:rPr>
          <w:rFonts w:asciiTheme="minorHAnsi" w:hAnsiTheme="minorHAnsi" w:cstheme="minorHAnsi"/>
          <w:color w:val="000000"/>
        </w:rPr>
        <w:t xml:space="preserve"> kosmetikou oddalujeme další proces stárnutí pokožky.</w:t>
      </w:r>
    </w:p>
    <w:p w14:paraId="06E32222" w14:textId="77777777" w:rsidR="00F04BA2" w:rsidRPr="00A00AEB" w:rsidRDefault="00F04BA2" w:rsidP="00A00AEB">
      <w:pPr>
        <w:spacing w:after="0"/>
        <w:jc w:val="both"/>
        <w:rPr>
          <w:b/>
        </w:rPr>
      </w:pPr>
    </w:p>
    <w:sectPr w:rsidR="00F04BA2" w:rsidRPr="00A00AEB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B74A1" w14:textId="77777777" w:rsidR="009A202E" w:rsidRDefault="009A202E" w:rsidP="0092077F">
      <w:pPr>
        <w:spacing w:after="0" w:line="240" w:lineRule="auto"/>
      </w:pPr>
      <w:r>
        <w:separator/>
      </w:r>
    </w:p>
  </w:endnote>
  <w:endnote w:type="continuationSeparator" w:id="0">
    <w:p w14:paraId="03F308A6" w14:textId="77777777" w:rsidR="009A202E" w:rsidRDefault="009A202E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004E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14:paraId="4FC0B0FD" w14:textId="77777777"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14:paraId="2E52AF1B" w14:textId="77777777"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55B7" w14:textId="77777777" w:rsidR="009A202E" w:rsidRDefault="009A202E" w:rsidP="0092077F">
      <w:pPr>
        <w:spacing w:after="0" w:line="240" w:lineRule="auto"/>
      </w:pPr>
      <w:r>
        <w:separator/>
      </w:r>
    </w:p>
  </w:footnote>
  <w:footnote w:type="continuationSeparator" w:id="0">
    <w:p w14:paraId="2574580D" w14:textId="77777777" w:rsidR="009A202E" w:rsidRDefault="009A202E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0483" w14:textId="77777777"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 wp14:anchorId="34FD51C8" wp14:editId="75372591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DDAD3" w14:textId="77777777"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A9298E" wp14:editId="77AC0C6B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CD1D5E">
      <w:rPr>
        <w:rFonts w:ascii="Gotham Book" w:hAnsi="Gotham Book" w:cs="Tahoma"/>
        <w:sz w:val="16"/>
        <w:szCs w:val="16"/>
      </w:rPr>
      <w:t>19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CD1D5E">
      <w:rPr>
        <w:rFonts w:ascii="Gotham Book" w:hAnsi="Gotham Book" w:cs="Tahoma"/>
        <w:sz w:val="16"/>
        <w:szCs w:val="16"/>
      </w:rPr>
      <w:t>9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322"/>
    <w:multiLevelType w:val="hybridMultilevel"/>
    <w:tmpl w:val="81AACFF0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E01"/>
    <w:multiLevelType w:val="hybridMultilevel"/>
    <w:tmpl w:val="0DDE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1D88"/>
    <w:multiLevelType w:val="hybridMultilevel"/>
    <w:tmpl w:val="5C84C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1A95"/>
    <w:multiLevelType w:val="hybridMultilevel"/>
    <w:tmpl w:val="103C3748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67C10"/>
    <w:multiLevelType w:val="hybridMultilevel"/>
    <w:tmpl w:val="6D84D35C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A0F21"/>
    <w:multiLevelType w:val="hybridMultilevel"/>
    <w:tmpl w:val="A8B6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31636"/>
    <w:multiLevelType w:val="hybridMultilevel"/>
    <w:tmpl w:val="B0C6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43"/>
  </w:num>
  <w:num w:numId="5">
    <w:abstractNumId w:val="26"/>
  </w:num>
  <w:num w:numId="6">
    <w:abstractNumId w:val="0"/>
  </w:num>
  <w:num w:numId="7">
    <w:abstractNumId w:val="27"/>
  </w:num>
  <w:num w:numId="8">
    <w:abstractNumId w:val="3"/>
  </w:num>
  <w:num w:numId="9">
    <w:abstractNumId w:val="37"/>
  </w:num>
  <w:num w:numId="10">
    <w:abstractNumId w:val="39"/>
  </w:num>
  <w:num w:numId="11">
    <w:abstractNumId w:val="28"/>
  </w:num>
  <w:num w:numId="12">
    <w:abstractNumId w:val="23"/>
  </w:num>
  <w:num w:numId="13">
    <w:abstractNumId w:val="18"/>
  </w:num>
  <w:num w:numId="14">
    <w:abstractNumId w:val="40"/>
  </w:num>
  <w:num w:numId="15">
    <w:abstractNumId w:val="15"/>
  </w:num>
  <w:num w:numId="16">
    <w:abstractNumId w:val="33"/>
  </w:num>
  <w:num w:numId="17">
    <w:abstractNumId w:val="6"/>
  </w:num>
  <w:num w:numId="18">
    <w:abstractNumId w:val="4"/>
  </w:num>
  <w:num w:numId="19">
    <w:abstractNumId w:val="20"/>
  </w:num>
  <w:num w:numId="20">
    <w:abstractNumId w:val="38"/>
  </w:num>
  <w:num w:numId="21">
    <w:abstractNumId w:val="17"/>
  </w:num>
  <w:num w:numId="22">
    <w:abstractNumId w:val="22"/>
  </w:num>
  <w:num w:numId="23">
    <w:abstractNumId w:val="25"/>
  </w:num>
  <w:num w:numId="24">
    <w:abstractNumId w:val="8"/>
  </w:num>
  <w:num w:numId="25">
    <w:abstractNumId w:val="24"/>
  </w:num>
  <w:num w:numId="26">
    <w:abstractNumId w:val="29"/>
  </w:num>
  <w:num w:numId="27">
    <w:abstractNumId w:val="36"/>
  </w:num>
  <w:num w:numId="28">
    <w:abstractNumId w:val="5"/>
  </w:num>
  <w:num w:numId="29">
    <w:abstractNumId w:val="16"/>
  </w:num>
  <w:num w:numId="30">
    <w:abstractNumId w:val="42"/>
  </w:num>
  <w:num w:numId="31">
    <w:abstractNumId w:val="44"/>
  </w:num>
  <w:num w:numId="32">
    <w:abstractNumId w:val="30"/>
  </w:num>
  <w:num w:numId="33">
    <w:abstractNumId w:val="13"/>
  </w:num>
  <w:num w:numId="34">
    <w:abstractNumId w:val="14"/>
  </w:num>
  <w:num w:numId="35">
    <w:abstractNumId w:val="9"/>
  </w:num>
  <w:num w:numId="36">
    <w:abstractNumId w:val="1"/>
  </w:num>
  <w:num w:numId="37">
    <w:abstractNumId w:val="12"/>
  </w:num>
  <w:num w:numId="38">
    <w:abstractNumId w:val="46"/>
  </w:num>
  <w:num w:numId="39">
    <w:abstractNumId w:val="35"/>
  </w:num>
  <w:num w:numId="40">
    <w:abstractNumId w:val="41"/>
  </w:num>
  <w:num w:numId="41">
    <w:abstractNumId w:val="7"/>
  </w:num>
  <w:num w:numId="42">
    <w:abstractNumId w:val="45"/>
  </w:num>
  <w:num w:numId="43">
    <w:abstractNumId w:val="21"/>
  </w:num>
  <w:num w:numId="44">
    <w:abstractNumId w:val="11"/>
  </w:num>
  <w:num w:numId="45">
    <w:abstractNumId w:val="2"/>
  </w:num>
  <w:num w:numId="46">
    <w:abstractNumId w:val="3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30E6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451"/>
    <w:rsid w:val="00143687"/>
    <w:rsid w:val="00143810"/>
    <w:rsid w:val="00145E7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45935"/>
    <w:rsid w:val="002501AD"/>
    <w:rsid w:val="00251F3D"/>
    <w:rsid w:val="00252770"/>
    <w:rsid w:val="0025374F"/>
    <w:rsid w:val="00255BCB"/>
    <w:rsid w:val="00256F8F"/>
    <w:rsid w:val="002572F9"/>
    <w:rsid w:val="00257D81"/>
    <w:rsid w:val="002608A6"/>
    <w:rsid w:val="0026212B"/>
    <w:rsid w:val="002664A7"/>
    <w:rsid w:val="00270A72"/>
    <w:rsid w:val="00284D60"/>
    <w:rsid w:val="00285E6C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995"/>
    <w:rsid w:val="00354857"/>
    <w:rsid w:val="0035623B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477C"/>
    <w:rsid w:val="00475B37"/>
    <w:rsid w:val="004848D2"/>
    <w:rsid w:val="00485135"/>
    <w:rsid w:val="00486C08"/>
    <w:rsid w:val="00491E2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268C"/>
    <w:rsid w:val="005A269C"/>
    <w:rsid w:val="005A4A1C"/>
    <w:rsid w:val="005B1AFB"/>
    <w:rsid w:val="005B1FC0"/>
    <w:rsid w:val="005B3137"/>
    <w:rsid w:val="005B3420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40D1"/>
    <w:rsid w:val="005E56E2"/>
    <w:rsid w:val="005E613C"/>
    <w:rsid w:val="005F082D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704F"/>
    <w:rsid w:val="0067752D"/>
    <w:rsid w:val="00680137"/>
    <w:rsid w:val="00681183"/>
    <w:rsid w:val="00682E84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7012B1"/>
    <w:rsid w:val="007016FE"/>
    <w:rsid w:val="0071553E"/>
    <w:rsid w:val="00716257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C55"/>
    <w:rsid w:val="00742131"/>
    <w:rsid w:val="00744A0E"/>
    <w:rsid w:val="00744F2D"/>
    <w:rsid w:val="00747F1F"/>
    <w:rsid w:val="007543DC"/>
    <w:rsid w:val="007565D2"/>
    <w:rsid w:val="00762EFE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A99"/>
    <w:rsid w:val="008F1CF6"/>
    <w:rsid w:val="008F24EB"/>
    <w:rsid w:val="008F6987"/>
    <w:rsid w:val="00900795"/>
    <w:rsid w:val="00900870"/>
    <w:rsid w:val="00900982"/>
    <w:rsid w:val="00900FD1"/>
    <w:rsid w:val="00902053"/>
    <w:rsid w:val="00902070"/>
    <w:rsid w:val="00905973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126"/>
    <w:rsid w:val="00985831"/>
    <w:rsid w:val="00993F0D"/>
    <w:rsid w:val="00994364"/>
    <w:rsid w:val="00996AF1"/>
    <w:rsid w:val="009A1D9F"/>
    <w:rsid w:val="009A202E"/>
    <w:rsid w:val="009A50D7"/>
    <w:rsid w:val="009B2775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0AEB"/>
    <w:rsid w:val="00A03C8A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21D9"/>
    <w:rsid w:val="00A63229"/>
    <w:rsid w:val="00A64FCE"/>
    <w:rsid w:val="00A65423"/>
    <w:rsid w:val="00A65E9C"/>
    <w:rsid w:val="00A6629A"/>
    <w:rsid w:val="00A67220"/>
    <w:rsid w:val="00A67311"/>
    <w:rsid w:val="00A717A0"/>
    <w:rsid w:val="00A73931"/>
    <w:rsid w:val="00A76289"/>
    <w:rsid w:val="00A77198"/>
    <w:rsid w:val="00A80F2F"/>
    <w:rsid w:val="00A9468A"/>
    <w:rsid w:val="00A96DA3"/>
    <w:rsid w:val="00AA02E7"/>
    <w:rsid w:val="00AA19C8"/>
    <w:rsid w:val="00AA3880"/>
    <w:rsid w:val="00AB0115"/>
    <w:rsid w:val="00AB1513"/>
    <w:rsid w:val="00AB22F4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5FDD"/>
    <w:rsid w:val="00B26A93"/>
    <w:rsid w:val="00B27674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311A"/>
    <w:rsid w:val="00C052A3"/>
    <w:rsid w:val="00C0560A"/>
    <w:rsid w:val="00C153E0"/>
    <w:rsid w:val="00C154A3"/>
    <w:rsid w:val="00C17A1B"/>
    <w:rsid w:val="00C25DCD"/>
    <w:rsid w:val="00C26227"/>
    <w:rsid w:val="00C267B6"/>
    <w:rsid w:val="00C31030"/>
    <w:rsid w:val="00C34121"/>
    <w:rsid w:val="00C35161"/>
    <w:rsid w:val="00C351A7"/>
    <w:rsid w:val="00C36E35"/>
    <w:rsid w:val="00C37EE6"/>
    <w:rsid w:val="00C45D64"/>
    <w:rsid w:val="00C50679"/>
    <w:rsid w:val="00C538A1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1D5E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37DB"/>
    <w:rsid w:val="00DE4AEC"/>
    <w:rsid w:val="00DE6E82"/>
    <w:rsid w:val="00DE7460"/>
    <w:rsid w:val="00DE7B79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51BEE"/>
    <w:rsid w:val="00E540E7"/>
    <w:rsid w:val="00E54CEE"/>
    <w:rsid w:val="00E55DD0"/>
    <w:rsid w:val="00E57D1C"/>
    <w:rsid w:val="00E73739"/>
    <w:rsid w:val="00E7496A"/>
    <w:rsid w:val="00E853ED"/>
    <w:rsid w:val="00E8551E"/>
    <w:rsid w:val="00E85A43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C7F43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EF75E5"/>
    <w:rsid w:val="00F0175E"/>
    <w:rsid w:val="00F02A1D"/>
    <w:rsid w:val="00F03126"/>
    <w:rsid w:val="00F04BA2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377F4"/>
    <w:rsid w:val="00F40C4E"/>
    <w:rsid w:val="00F419A6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087C"/>
    <w:rsid w:val="00FA1F08"/>
    <w:rsid w:val="00FA356F"/>
    <w:rsid w:val="00FA7A7A"/>
    <w:rsid w:val="00FB62A2"/>
    <w:rsid w:val="00FC0B99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EF828DC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4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0C8A-DEF4-4E54-BCAC-1F10F7E2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20</cp:revision>
  <cp:lastPrinted>2019-09-30T08:45:00Z</cp:lastPrinted>
  <dcterms:created xsi:type="dcterms:W3CDTF">2019-08-01T11:55:00Z</dcterms:created>
  <dcterms:modified xsi:type="dcterms:W3CDTF">2019-09-30T08:49:00Z</dcterms:modified>
</cp:coreProperties>
</file>