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before="120" w:lineRule="auto"/>
        <w:jc w:val="center"/>
        <w:rPr>
          <w:b w:val="1"/>
          <w:color w:val="cc0066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cc0066"/>
          <w:sz w:val="32"/>
          <w:szCs w:val="32"/>
          <w:rtl w:val="0"/>
        </w:rPr>
        <w:t xml:space="preserve">Magical Transformation CC Cream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120" w:lineRule="auto"/>
        <w:jc w:val="center"/>
        <w:rPr>
          <w:b w:val="1"/>
          <w:color w:val="cc0066"/>
          <w:sz w:val="28"/>
          <w:szCs w:val="28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Tónovací denní krém s kyselinou hyaluronovou</w:t>
      </w:r>
    </w:p>
    <w:p w:rsidR="00000000" w:rsidDel="00000000" w:rsidP="00000000" w:rsidRDefault="00000000" w:rsidRPr="00000000" w14:paraId="00000003">
      <w:pPr>
        <w:spacing w:after="0" w:before="12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63260" cy="21971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12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Blížící se léto, nošení roušky, touha po změně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–</w:t>
      </w:r>
      <w:r w:rsidDel="00000000" w:rsidR="00000000" w:rsidRPr="00000000">
        <w:rPr>
          <w:b w:val="1"/>
          <w:rtl w:val="0"/>
        </w:rPr>
        <w:t xml:space="preserve"> důvodů pro hledání alternativy ke klasickému make-upu může být spousta. ALCINA nyní nabízí perfektní řešení: nový Magical Transformation CC Cream. Jako mávnutím kouzelného proutku se díky své jedinečné textuře přizpůsobí tónu pleti, vyhladí ji a vytvoří perfektní “no make-up” vzhled.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120" w:lineRule="auto"/>
        <w:jc w:val="center"/>
        <w:rPr>
          <w:b w:val="1"/>
          <w:color w:val="cc0066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4132184</wp:posOffset>
            </wp:positionH>
            <wp:positionV relativeFrom="paragraph">
              <wp:posOffset>238125</wp:posOffset>
            </wp:positionV>
            <wp:extent cx="1630441" cy="290163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441" cy="2901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i w:val="1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Magical Transformation CC Cream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Perfektně pěstěná, vyhlazená a přitom stále přirozeně vypadající pleť během několika vteřin? Zní to neuvěřitelně, ale díky Magical Transformation CC Cream je to možné. Jeho mimořádná textura se při kontaktu s pokožkou mění a začínají se uvolňovat speciální mikrozapouzdřené pigmenty, které aktivují jemné tónování a přizpůsobí se každému odstínu pleti. Pleť je okamžitě svěží, opticky vyhlazená, rovnoměrná a přitom naprosto přirozená. CC Cream nabízí lehké krytí a je tak ideální pro “no make-up” vzhled. Přípravek navíc díky obsahu kyseliny hyaluronové, panthenolu a vitaminu E dodává pleti hydrataci. Na normální pokožku lze použít i jako samostatná denní péče, u sušší pokožky nejdříve aplikujte pěsticí přípravek. Vhodný pro všechny typy pleti. 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color w:val="cc0066"/>
          <w:sz w:val="24"/>
          <w:szCs w:val="24"/>
          <w:rtl w:val="0"/>
        </w:rPr>
        <w:t xml:space="preserve">Co vlastně znamená CC krém?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CC v názvu CC krému je zkratka pro Color Correcting a označuje tónovaný denní krém, tedy spojení denního krému a make-upu. Kombinuje lehké krytí s výživnými vlastnostmi denního krému, což vede k lepšímu vzhledu pleti. CC Cream pleť viditelně zkrášlí, ale zároveň zůstává nenápadný – což je ideální pro všechny ženy, které preferují přirozený vzhled.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MPC: 475 </w:t>
      </w:r>
      <w:r w:rsidDel="00000000" w:rsidR="00000000" w:rsidRPr="00000000">
        <w:rPr>
          <w:rtl w:val="0"/>
        </w:rPr>
        <w:t xml:space="preserve">Kč / 16,95 € (50 ml)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 dostání od května v salonech spolupracujících se značkou ALCINA. </w:t>
      </w:r>
    </w:p>
    <w:sectPr>
      <w:headerReference r:id="rId8" w:type="default"/>
      <w:footerReference r:id="rId9" w:type="default"/>
      <w:pgSz w:h="16838" w:w="11906"/>
      <w:pgMar w:bottom="1560" w:top="1843" w:left="1417" w:right="1417" w:header="4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  <w:font w:name="Gotham Book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76" w:lineRule="auto"/>
      <w:ind w:left="0" w:right="0" w:firstLine="0"/>
      <w:jc w:val="left"/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MEDAC, spol. s r. o. | Maříkova 2034/36 | Brno 621 00</w:t>
      <w:br w:type="textWrapping"/>
      <w:t xml:space="preserve">PR: Jana Krajčová | tel.: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734 316 744 </w:t>
    </w:r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| e-mail: </w:t>
    </w:r>
    <w:hyperlink r:id="rId1"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jana.krajcova@medac.cz</w:t>
      </w:r>
    </w:hyperlink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76" w:lineRule="auto"/>
      <w:ind w:left="0" w:right="0" w:firstLine="0"/>
      <w:jc w:val="left"/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Gotham Book" w:cs="Gotham Book" w:eastAsia="Gotham Book" w:hAnsi="Gotham Boo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Tiskové materiály ke stažení zde</w:t>
    </w:r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: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https://www.alcina.cz/pressroom</w:t>
      </w:r>
    </w:hyperlink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br w:type="textWrapping"/>
      <w:t xml:space="preserve">www.alcina.cz | </w:t>
    </w:r>
    <w:hyperlink r:id="rId3">
      <w:r w:rsidDel="00000000" w:rsidR="00000000" w:rsidRPr="00000000">
        <w:rPr>
          <w:rFonts w:ascii="Gotham Book" w:cs="Gotham Book" w:eastAsia="Gotham Book" w:hAnsi="Gotham Book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www.plantur.cz</w:t>
      </w:r>
    </w:hyperlink>
    <w:r w:rsidDel="00000000" w:rsidR="00000000" w:rsidRPr="00000000">
      <w:rPr>
        <w:rFonts w:ascii="Gotham Book" w:cs="Gotham Book" w:eastAsia="Gotham Book" w:hAnsi="Gotham Boo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| www.alpecin.cz | www.linola.cz</w:t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200" w:before="0" w:line="276" w:lineRule="auto"/>
      <w:ind w:left="-142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43000" cy="333375"/>
          <wp:effectExtent b="0" l="0" r="0" t="0"/>
          <wp:docPr descr="logo alcina_cerne" id="2" name="image2.jpg"/>
          <a:graphic>
            <a:graphicData uri="http://schemas.openxmlformats.org/drawingml/2006/picture">
              <pic:pic>
                <pic:nvPicPr>
                  <pic:cNvPr descr="logo alcina_cern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tabs>
        <w:tab w:val="right" w:pos="9072"/>
      </w:tabs>
      <w:spacing w:after="0" w:line="240" w:lineRule="auto"/>
      <w:rPr>
        <w:rFonts w:ascii="Gotham Book" w:cs="Gotham Book" w:eastAsia="Gotham Book" w:hAnsi="Gotham Book"/>
        <w:b w:val="1"/>
        <w:sz w:val="18"/>
        <w:szCs w:val="18"/>
      </w:rPr>
    </w:pPr>
    <w:r w:rsidDel="00000000" w:rsidR="00000000" w:rsidRPr="00000000">
      <w:rPr>
        <w:rFonts w:ascii="Gotham Book" w:cs="Gotham Book" w:eastAsia="Gotham Book" w:hAnsi="Gotham Book"/>
        <w:sz w:val="16"/>
        <w:szCs w:val="16"/>
        <w:rtl w:val="0"/>
      </w:rPr>
      <w:tab/>
      <w:t xml:space="preserve">28. 4. 2020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127000</wp:posOffset>
              </wp:positionV>
              <wp:extent cx="58293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127000</wp:posOffset>
              </wp:positionV>
              <wp:extent cx="5829300" cy="127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jana.krajcova@medac.cz" TargetMode="External"/><Relationship Id="rId2" Type="http://schemas.openxmlformats.org/officeDocument/2006/relationships/hyperlink" Target="https://www.alcina.cz/pressroom" TargetMode="External"/><Relationship Id="rId3" Type="http://schemas.openxmlformats.org/officeDocument/2006/relationships/hyperlink" Target="http://www.plantur.cz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