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3E6A35" w14:textId="6A148396" w:rsidR="006374BF" w:rsidRDefault="001A359A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ALCINA </w:t>
      </w:r>
      <w:r w:rsidR="00BA365E">
        <w:rPr>
          <w:b/>
          <w:color w:val="CC0066"/>
          <w:sz w:val="32"/>
          <w:szCs w:val="32"/>
        </w:rPr>
        <w:t>Sensitiv</w:t>
      </w:r>
    </w:p>
    <w:p w14:paraId="3B7D63A6" w14:textId="43D886C3" w:rsidR="006374BF" w:rsidRDefault="00BA365E">
      <w:pPr>
        <w:spacing w:before="120" w:after="0"/>
        <w:jc w:val="center"/>
        <w:rPr>
          <w:b/>
        </w:rPr>
      </w:pPr>
      <w:r>
        <w:rPr>
          <w:b/>
          <w:color w:val="CC0066"/>
          <w:sz w:val="28"/>
          <w:szCs w:val="28"/>
        </w:rPr>
        <w:t>Pouze ze zdravé pokožky hlavy mohou vyrůst zdravé vlasy</w:t>
      </w:r>
    </w:p>
    <w:p w14:paraId="50A9DA01" w14:textId="246B8700" w:rsidR="007F1C9A" w:rsidRDefault="007F1C9A">
      <w:pPr>
        <w:spacing w:after="0"/>
        <w:jc w:val="both"/>
        <w:rPr>
          <w:b/>
          <w:noProof/>
        </w:rPr>
      </w:pPr>
      <w:r>
        <w:rPr>
          <w:noProof/>
        </w:rPr>
        <w:drawing>
          <wp:inline distT="0" distB="0" distL="0" distR="0" wp14:anchorId="60059CD5" wp14:editId="1A7F0A78">
            <wp:extent cx="5753100" cy="2303532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89" cy="23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9C76" w14:textId="3AE19F9B" w:rsidR="006374BF" w:rsidRDefault="00D5003C">
      <w:pPr>
        <w:spacing w:after="0"/>
        <w:jc w:val="both"/>
        <w:rPr>
          <w:b/>
        </w:rPr>
      </w:pPr>
      <w:r>
        <w:rPr>
          <w:b/>
        </w:rPr>
        <w:t xml:space="preserve">Pokud toužíte po zdravých a krásných vlasech, je důležité věnovat pozornost i péči o pokožku hlavy. Právě zde se totiž nacházejí kořínky vlasů, pokožka hlavy navíc obsahuje četné mazové žlázy, které vlasy pokrývají tenkým ochranným filmem, </w:t>
      </w:r>
      <w:r w:rsidR="001024DC">
        <w:rPr>
          <w:b/>
        </w:rPr>
        <w:t xml:space="preserve">který o ně pečuje </w:t>
      </w:r>
      <w:r>
        <w:rPr>
          <w:b/>
        </w:rPr>
        <w:t>a brání jejich poškození. Vlivem působení nejrůznějších faktorů se však tento proces může vychýlit z rovnováhy a zapříčinit zarudnutí či podráždění pokožky, suchost, svědění nebo tvorbu lupů. Řada ALCINA Sensitiv pr</w:t>
      </w:r>
      <w:r w:rsidR="001024DC">
        <w:rPr>
          <w:b/>
        </w:rPr>
        <w:t xml:space="preserve">oto </w:t>
      </w:r>
      <w:r>
        <w:rPr>
          <w:b/>
        </w:rPr>
        <w:t>zahrnuje produkty, které nabízí citlivé, namáhané či suché pokožce hlavy ideální péči.</w:t>
      </w:r>
    </w:p>
    <w:p w14:paraId="31A6DD21" w14:textId="412B58C6" w:rsidR="00BA365E" w:rsidRDefault="00BA365E" w:rsidP="00BA365E">
      <w:pPr>
        <w:spacing w:after="0" w:line="240" w:lineRule="auto"/>
        <w:jc w:val="both"/>
      </w:pPr>
    </w:p>
    <w:p w14:paraId="707AA835" w14:textId="3FA3CEC4" w:rsidR="00BA365E" w:rsidRDefault="00645AA7" w:rsidP="00BA365E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0F2C21" wp14:editId="4D061AD2">
            <wp:simplePos x="0" y="0"/>
            <wp:positionH relativeFrom="margin">
              <wp:align>right</wp:align>
            </wp:positionH>
            <wp:positionV relativeFrom="margin">
              <wp:posOffset>4373245</wp:posOffset>
            </wp:positionV>
            <wp:extent cx="1847850" cy="27768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0" r="16350"/>
                    <a:stretch/>
                  </pic:blipFill>
                  <pic:spPr bwMode="auto">
                    <a:xfrm>
                      <a:off x="0" y="0"/>
                      <a:ext cx="184785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678">
        <w:rPr>
          <w:b/>
          <w:color w:val="CC0066"/>
          <w:sz w:val="28"/>
          <w:szCs w:val="28"/>
        </w:rPr>
        <w:t>F</w:t>
      </w:r>
      <w:r w:rsidR="00BA365E">
        <w:rPr>
          <w:b/>
          <w:color w:val="CC0066"/>
          <w:sz w:val="28"/>
          <w:szCs w:val="28"/>
        </w:rPr>
        <w:t>luid na pokožku hlavy</w:t>
      </w:r>
    </w:p>
    <w:p w14:paraId="1CE6C4F6" w14:textId="547742B9" w:rsidR="00BA365E" w:rsidRDefault="00BA365E" w:rsidP="00645AA7">
      <w:pPr>
        <w:jc w:val="both"/>
      </w:pPr>
      <w:r>
        <w:t xml:space="preserve">Jestliže je vaše pokožka hlavy suchá, pálí a svědí nebo vás trápí pocit pnutí a nepříjemné začervenání, může být na vině celá řada faktorů od vnitřního napětí až po chemické ošetření při barvení vlasů, nedostatečné vymývání šamponu při mytí, klimatizaci nebo používání nevhodných přípravků. </w:t>
      </w:r>
      <w:r w:rsidR="00E67678">
        <w:t>F</w:t>
      </w:r>
      <w:r>
        <w:t xml:space="preserve">luid na pokožku hlavy je tu, aby ji vrátil zpátky do rovnováhy. Díky obsaženým účinným látkám </w:t>
      </w:r>
      <w:proofErr w:type="spellStart"/>
      <w:r>
        <w:t>bisabololu</w:t>
      </w:r>
      <w:proofErr w:type="spellEnd"/>
      <w:r>
        <w:t xml:space="preserve">, alantoinu a extraktu z </w:t>
      </w:r>
      <w:proofErr w:type="spellStart"/>
      <w:r>
        <w:t>moringy</w:t>
      </w:r>
      <w:proofErr w:type="spellEnd"/>
      <w:r>
        <w:t xml:space="preserve"> přecitlivěnou pokožku zklidňuje a uvolňuje a zanechává ji krásně hebkou. Posiluje její obranné schopnosti a chrání kožní bariéru. Použít se dá také před a po chemickém ošetření (zesvětlování, barvení), aby se předešlo podráždění pokožky.</w:t>
      </w:r>
    </w:p>
    <w:p w14:paraId="0E0D60A5" w14:textId="4F5A7894" w:rsidR="00BA365E" w:rsidRPr="00BA365E" w:rsidRDefault="00BA365E" w:rsidP="00BA365E">
      <w:pPr>
        <w:jc w:val="both"/>
      </w:pPr>
      <w:r>
        <w:rPr>
          <w:b/>
        </w:rPr>
        <w:t>Doporučená prodejní cena:</w:t>
      </w:r>
      <w:r>
        <w:t xml:space="preserve"> 340 Kč / 125 ml </w:t>
      </w:r>
    </w:p>
    <w:p w14:paraId="4863FAEE" w14:textId="77777777" w:rsidR="00011C8E" w:rsidRDefault="00011C8E" w:rsidP="00BA365E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5E33192F" w14:textId="77777777" w:rsidR="00011C8E" w:rsidRDefault="00011C8E" w:rsidP="00BA365E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3BFAB600" w14:textId="77777777" w:rsidR="00011C8E" w:rsidRDefault="00011C8E" w:rsidP="00BA365E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4EEBFFCE" w14:textId="77777777" w:rsidR="00011C8E" w:rsidRDefault="00011C8E" w:rsidP="00BA365E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6D6D906B" w14:textId="77777777" w:rsidR="00011C8E" w:rsidRDefault="00011C8E" w:rsidP="00BA365E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013CABC1" w14:textId="77777777" w:rsidR="00011C8E" w:rsidRDefault="00011C8E" w:rsidP="00BA365E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2144BBF4" w14:textId="1F4A521B" w:rsidR="00BA365E" w:rsidRDefault="00BA365E" w:rsidP="00BA365E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lastRenderedPageBreak/>
        <w:t>Peeling na pokožku hlavy</w:t>
      </w:r>
    </w:p>
    <w:p w14:paraId="38549E2B" w14:textId="3F8FC0DB" w:rsidR="00BA365E" w:rsidRDefault="00011C8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A20AD" wp14:editId="311A179A">
            <wp:simplePos x="0" y="0"/>
            <wp:positionH relativeFrom="margin">
              <wp:align>right</wp:align>
            </wp:positionH>
            <wp:positionV relativeFrom="margin">
              <wp:posOffset>229870</wp:posOffset>
            </wp:positionV>
            <wp:extent cx="1752600" cy="21050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5" r="8597"/>
                    <a:stretch/>
                  </pic:blipFill>
                  <pic:spPr bwMode="auto">
                    <a:xfrm>
                      <a:off x="0" y="0"/>
                      <a:ext cx="1752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65E">
        <w:t>ALCINA Peeling na pokožku hlavy je čisticí a stimulační přípravek určený právě pro tuto oblast. Přírodní peelingová zrnka z jemně mleté lávové horniny se postarají o šetrné odstranění nečistot a zbytků stylingu a zároveň jsou velmi příjemná pro masáž hlavy. Peeling také pomáhá odstranit odumřelé kožní buňky a přebytečný maz a</w:t>
      </w:r>
      <w:r w:rsidR="001C7B47">
        <w:t> </w:t>
      </w:r>
      <w:r w:rsidR="00BA365E">
        <w:t>stimuluje krevní oběh. Poskytuje pokožce hlavy uvolnění a osvěžení a vlasům dodává lehký a vzdušný pocit už od kořínků. Obsažené přírodní oleje z grapefruitu, citronové trávy a máty vytvářejí relaxační aromaterapeutický zážitek. Díky úzkému aplikátoru se snadno nanáší a lehce se vymývá. Peeling je ideální pro rychle se mastící vlasy, suchou či svědivou pokožku hlavy i při problémech s lupy.</w:t>
      </w:r>
    </w:p>
    <w:p w14:paraId="13869F11" w14:textId="6B36E468" w:rsidR="006374BF" w:rsidRDefault="00011C8E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E49F26" wp14:editId="2B7CC8FB">
            <wp:simplePos x="0" y="0"/>
            <wp:positionH relativeFrom="margin">
              <wp:posOffset>3985895</wp:posOffset>
            </wp:positionH>
            <wp:positionV relativeFrom="margin">
              <wp:posOffset>2715895</wp:posOffset>
            </wp:positionV>
            <wp:extent cx="2181225" cy="25146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/>
                    <a:stretch/>
                  </pic:blipFill>
                  <pic:spPr bwMode="auto">
                    <a:xfrm>
                      <a:off x="0" y="0"/>
                      <a:ext cx="2181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59A">
        <w:rPr>
          <w:b/>
        </w:rPr>
        <w:t>Doporučená prodejní cena:</w:t>
      </w:r>
      <w:r w:rsidR="001A359A">
        <w:t xml:space="preserve"> </w:t>
      </w:r>
      <w:r w:rsidR="00BA365E">
        <w:t>425 Kč / 150 ml</w:t>
      </w:r>
      <w:r w:rsidR="001A359A">
        <w:t xml:space="preserve"> </w:t>
      </w:r>
    </w:p>
    <w:p w14:paraId="2AA9DA65" w14:textId="77777777" w:rsidR="00E56EC0" w:rsidRDefault="00E56EC0" w:rsidP="00CA7548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4FA112B3" w14:textId="531368D7" w:rsidR="00CA7548" w:rsidRDefault="00CA7548" w:rsidP="00CA7548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Sensitiv šampon </w:t>
      </w:r>
    </w:p>
    <w:p w14:paraId="71573FB5" w14:textId="0D77124F" w:rsidR="00CA7548" w:rsidRDefault="00CA7548" w:rsidP="00CA7548">
      <w:pPr>
        <w:spacing w:after="0" w:line="240" w:lineRule="auto"/>
        <w:jc w:val="both"/>
      </w:pPr>
      <w:r>
        <w:t xml:space="preserve">Jemný šampon je vyvinutý speciálně pro citlivou pokožku hlavy. Aloe vera hydratuje, alantoin a </w:t>
      </w:r>
      <w:proofErr w:type="spellStart"/>
      <w:r>
        <w:t>bisabolol</w:t>
      </w:r>
      <w:proofErr w:type="spellEnd"/>
      <w:r>
        <w:t xml:space="preserve"> zklidňují podráždění. Šampon odstraňuje pocity pnutí pokožky hlavy a současně vašim vlasům dodá potřebnou hydrataci při každém mytí. </w:t>
      </w:r>
    </w:p>
    <w:p w14:paraId="3B33E50F" w14:textId="77777777" w:rsidR="00CA7548" w:rsidRDefault="00CA7548" w:rsidP="00CA7548">
      <w:pPr>
        <w:jc w:val="both"/>
        <w:rPr>
          <w:b/>
        </w:rPr>
      </w:pPr>
    </w:p>
    <w:p w14:paraId="427CFA74" w14:textId="0BA18EFF" w:rsidR="00CA7548" w:rsidRPr="00CA7548" w:rsidRDefault="00CA7548">
      <w:pPr>
        <w:jc w:val="both"/>
      </w:pPr>
      <w:r>
        <w:rPr>
          <w:b/>
        </w:rPr>
        <w:t>Doporučená prodejní cena:</w:t>
      </w:r>
      <w:r>
        <w:t xml:space="preserve"> 3</w:t>
      </w:r>
      <w:r w:rsidR="001C7B47">
        <w:t>2</w:t>
      </w:r>
      <w:r>
        <w:t xml:space="preserve">0 Kč / 250 ml </w:t>
      </w:r>
    </w:p>
    <w:p w14:paraId="0BAA0247" w14:textId="142621AE" w:rsidR="00E56EC0" w:rsidRDefault="00E56EC0">
      <w:pPr>
        <w:jc w:val="both"/>
        <w:rPr>
          <w:b/>
        </w:rPr>
      </w:pPr>
    </w:p>
    <w:p w14:paraId="15E6D96B" w14:textId="542FA31B" w:rsidR="00E56EC0" w:rsidRDefault="00E56EC0">
      <w:pPr>
        <w:jc w:val="both"/>
        <w:rPr>
          <w:b/>
        </w:rPr>
      </w:pPr>
    </w:p>
    <w:p w14:paraId="2E90FE15" w14:textId="2B04B96E" w:rsidR="006374BF" w:rsidRDefault="001A359A">
      <w:pPr>
        <w:jc w:val="both"/>
      </w:pPr>
      <w:r>
        <w:rPr>
          <w:b/>
        </w:rPr>
        <w:t xml:space="preserve">K dostání v salonech spolupracujících se značkou ALCINA. </w:t>
      </w:r>
    </w:p>
    <w:p w14:paraId="1065D625" w14:textId="77777777" w:rsidR="006374BF" w:rsidRDefault="006374BF">
      <w:pPr>
        <w:jc w:val="both"/>
        <w:rPr>
          <w:b/>
        </w:rPr>
      </w:pPr>
    </w:p>
    <w:p w14:paraId="2DD50ADB" w14:textId="77777777" w:rsidR="006374BF" w:rsidRDefault="006374BF">
      <w:pPr>
        <w:jc w:val="both"/>
        <w:rPr>
          <w:b/>
        </w:rPr>
      </w:pPr>
    </w:p>
    <w:p w14:paraId="610E3CFD" w14:textId="77777777" w:rsidR="006374BF" w:rsidRDefault="006374BF">
      <w:pPr>
        <w:jc w:val="both"/>
        <w:rPr>
          <w:b/>
        </w:rPr>
      </w:pPr>
    </w:p>
    <w:p w14:paraId="7A46900C" w14:textId="77777777" w:rsidR="006374BF" w:rsidRDefault="006374BF">
      <w:pPr>
        <w:jc w:val="both"/>
        <w:rPr>
          <w:b/>
        </w:rPr>
      </w:pPr>
    </w:p>
    <w:p w14:paraId="001109E9" w14:textId="77777777" w:rsidR="006374BF" w:rsidRDefault="006374BF">
      <w:pPr>
        <w:jc w:val="both"/>
        <w:rPr>
          <w:b/>
        </w:rPr>
      </w:pPr>
    </w:p>
    <w:p w14:paraId="28B5D257" w14:textId="77777777" w:rsidR="006374BF" w:rsidRDefault="006374BF">
      <w:pPr>
        <w:spacing w:after="0" w:line="240" w:lineRule="auto"/>
        <w:jc w:val="both"/>
        <w:rPr>
          <w:b/>
        </w:rPr>
      </w:pPr>
    </w:p>
    <w:sectPr w:rsidR="006374BF">
      <w:headerReference w:type="default" r:id="rId11"/>
      <w:footerReference w:type="default" r:id="rId12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C442" w14:textId="77777777" w:rsidR="007D3B8A" w:rsidRDefault="007D3B8A">
      <w:pPr>
        <w:spacing w:after="0" w:line="240" w:lineRule="auto"/>
      </w:pPr>
      <w:r>
        <w:separator/>
      </w:r>
    </w:p>
  </w:endnote>
  <w:endnote w:type="continuationSeparator" w:id="0">
    <w:p w14:paraId="77E2F2DE" w14:textId="77777777" w:rsidR="007D3B8A" w:rsidRDefault="007D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EC57" w14:textId="77777777" w:rsidR="006374BF" w:rsidRDefault="001A3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116FCA4F" w14:textId="77777777" w:rsidR="006374BF" w:rsidRDefault="001A3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08B0E031" w14:textId="77777777" w:rsidR="006374BF" w:rsidRDefault="006374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3AAF" w14:textId="77777777" w:rsidR="007D3B8A" w:rsidRDefault="007D3B8A">
      <w:pPr>
        <w:spacing w:after="0" w:line="240" w:lineRule="auto"/>
      </w:pPr>
      <w:r>
        <w:separator/>
      </w:r>
    </w:p>
  </w:footnote>
  <w:footnote w:type="continuationSeparator" w:id="0">
    <w:p w14:paraId="2593BC84" w14:textId="77777777" w:rsidR="007D3B8A" w:rsidRDefault="007D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EA89" w14:textId="77777777" w:rsidR="006374BF" w:rsidRDefault="001A3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6F89E009" wp14:editId="17649F66">
          <wp:extent cx="1143000" cy="333375"/>
          <wp:effectExtent l="0" t="0" r="0" b="0"/>
          <wp:docPr id="29" name="image3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5F8E05" w14:textId="54796022" w:rsidR="006374BF" w:rsidRDefault="001A359A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  <w:t>2</w:t>
    </w:r>
    <w:r w:rsidR="00B90C96">
      <w:rPr>
        <w:rFonts w:ascii="Gotham Book" w:eastAsia="Gotham Book" w:hAnsi="Gotham Book" w:cs="Gotham Book"/>
        <w:sz w:val="16"/>
        <w:szCs w:val="16"/>
      </w:rPr>
      <w:t>1</w:t>
    </w:r>
    <w:r>
      <w:rPr>
        <w:rFonts w:ascii="Gotham Book" w:eastAsia="Gotham Book" w:hAnsi="Gotham Book" w:cs="Gotham Book"/>
        <w:sz w:val="16"/>
        <w:szCs w:val="16"/>
      </w:rPr>
      <w:t xml:space="preserve">. </w:t>
    </w:r>
    <w:r w:rsidR="00B90C96">
      <w:rPr>
        <w:rFonts w:ascii="Gotham Book" w:eastAsia="Gotham Book" w:hAnsi="Gotham Book" w:cs="Gotham Book"/>
        <w:sz w:val="16"/>
        <w:szCs w:val="16"/>
      </w:rPr>
      <w:t>3</w:t>
    </w:r>
    <w:r>
      <w:rPr>
        <w:rFonts w:ascii="Gotham Book" w:eastAsia="Gotham Book" w:hAnsi="Gotham Book" w:cs="Gotham Book"/>
        <w:sz w:val="16"/>
        <w:szCs w:val="16"/>
      </w:rPr>
      <w:t>. 2022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A43D5B6" wp14:editId="676A6FCC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5876925" cy="60325"/>
              <wp:effectExtent l="0" t="0" r="0" b="0"/>
              <wp:wrapNone/>
              <wp:docPr id="26" name="Přímá spojnice se šipkou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5876925" cy="60325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692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BF"/>
    <w:rsid w:val="00011C8E"/>
    <w:rsid w:val="001024DC"/>
    <w:rsid w:val="001A359A"/>
    <w:rsid w:val="001C7B47"/>
    <w:rsid w:val="006374BF"/>
    <w:rsid w:val="00645AA7"/>
    <w:rsid w:val="00767CF9"/>
    <w:rsid w:val="007D3B8A"/>
    <w:rsid w:val="007F1C9A"/>
    <w:rsid w:val="00B90C96"/>
    <w:rsid w:val="00BA365E"/>
    <w:rsid w:val="00BD5082"/>
    <w:rsid w:val="00CA7548"/>
    <w:rsid w:val="00D5003C"/>
    <w:rsid w:val="00E56EC0"/>
    <w:rsid w:val="00E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F547"/>
  <w15:docId w15:val="{4D733492-C70A-45E0-B8B4-A7C2106F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NYzVo+GMbjh0PCrAeJVNGAhmA==">AMUW2mVQU4HwqJk+GR16Bhb3D6u9hgtZZkwKlGLkf5dsGG4sgJVyj26myaelboVYS58S48WjxtydLYRLk2bTwjvRb6bcXbojmBah+oeZ2vbqQY+stu26wBs=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Krajčová Jana</cp:lastModifiedBy>
  <cp:revision>4</cp:revision>
  <dcterms:created xsi:type="dcterms:W3CDTF">2022-03-21T09:37:00Z</dcterms:created>
  <dcterms:modified xsi:type="dcterms:W3CDTF">2022-03-21T12:21:00Z</dcterms:modified>
</cp:coreProperties>
</file>